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DCSO/275/2015 vom 16. September 2015</w:t>
      </w:r>
    </w:p>
    <w:p>
      <w:r>
        <w:t>GE Cour de justice, 2015-09-16, FR</w:t>
      </w:r>
    </w:p>
    <w:p>
      <w:r>
        <w:rPr>
          <w:b/>
        </w:rPr>
        <w:t xml:space="preserve">Quelle: </w:t>
      </w:r>
      <w:r>
        <w:t>https://mcp.opencaselaw.ch/entscheid/ge_gerichte_DCSO_275_2015</w:t>
      </w:r>
    </w:p>
    <w:p>
      <w:r>
        <w:t>FR: GE_GERICHTE DCSO/275/2015 du 16 septembre 2015</w:t>
      </w:r>
    </w:p>
    <w:p>
      <w:r>
        <w:t>IT: GE_GERICHTE DCSO/275/2015 del 16 settembre 2015</w:t>
      </w:r>
    </w:p>
    <w:p>
      <w:pPr>
        <w:pStyle w:val="Heading2"/>
      </w:pPr>
      <w:r>
        <w:t>Erwägungen</w:t>
      </w:r>
    </w:p>
    <w:p>
      <w:r>
        <w:rPr>
          <w:b/>
        </w:rPr>
        <w:t>E. 1</w:t>
      </w:r>
    </w:p>
    <w:p>
      <w:r>
        <w:t>La Chambre de surveillance est compétente pour statuer sur les plaintes formées en application de la LP (art. 13 LP; art. 126 al. 2 let. c LOJ; art. 5 al. 1 et 3 et 7 al. 1 LaLP). Il peut être porté plainte en tout temps pour déni de justice notamment (art. 17 al. 3 LP).</w:t>
      </w:r>
    </w:p>
    <w:p>
      <w:r>
        <w:t>La plaignante ayant intérêt à faire constater un éventuel déni de justice - à savoir le fait que l'Office a omis de transmettre son opposition pour non-retour à meilleure fortune alléguée au juge de la poursuite -, et la présente plainte ayant été déposée auprès de Chambre de surveillance en respectant les exigences de forme prescrite par la loi (arts. 9 al. 1 et 4 LaLP; art 65 LPA), elle est recevable.</w:t>
      </w:r>
    </w:p>
    <w:p>
      <w:r>
        <w:rPr>
          <w:b/>
        </w:rPr>
        <w:t>E. 2.1</w:t>
      </w:r>
    </w:p>
    <w:p>
      <w:r>
        <w:t>L’opposition à un commandement de payer peut être formée, verbalement par une déclaration immédiate du poursuivi à l’agent notificateur, au moment même</w:t>
      </w:r>
    </w:p>
    <w:p>
      <w:r>
        <w:t>- 4/7 -</w:t>
      </w:r>
    </w:p>
    <w:p>
      <w:r>
        <w:t>A/1923/2015-CS de la notification, ou par écrit dans les bureaux de l’Office, dans un délai de dix jours à compter de la notification de ce commandement de payer (art. 74 al. 1 LP).</w:t>
      </w:r>
    </w:p>
    <w:p>
      <w:r>
        <w:t>C’est sur le poursuivi que pèse le fardeau de la preuve de l'existence d'une opposition valable, preuve qu’il peut rapporter par tous moyens probants, non limités aux moyens que la loi prévoit spécialement dans ce but (Roland RUEDIN, in CR-LP, ad art. 74 n° 18 et 30 et ad art. 76 n° 3; Pierre-Robert GILLIERON, Commentaire, ad art. 74 n° 55; Balthasar BESSENICH, in SchKG I, ad art. 74 n° 27 s.).</w:t>
      </w:r>
    </w:p>
    <w:p>
      <w:r>
        <w:rPr>
          <w:b/>
        </w:rPr>
        <w:t>E. 2.2</w:t>
      </w:r>
    </w:p>
    <w:p>
      <w:r>
        <w:t>En principe, l'opposition au commandement de payer, qui doit, d'une part, manifester la volonté du poursuivi d'arrêter la poursuite sans reconnaître la créance invoquée et, d'autre part, être pure et simple, n'a pas besoin d'être motivée (art. 75 al. 1 LP). Cette règle souffre toutefois une exception. Ainsi, le débiteur qui entend s'opposer à la poursuite au motif qu'il n'est pas revenu à meilleure fortune (art. 265 et 265a LP) doit mentionner expressément ce motif au moment même où il déclare faire opposition ou, impérativement, dans le délai péremptoire de 10 jours fixé par l'art. 74 al. 1 LP. C'est sauf à être déchu du droit de faire valoir ce moyen (art. 75 al. 2 LP), qui ne peut plus être soulevé par la suite, notamment dans le cadre de procédures judiciaires fondées sur cette poursuite. En effet, en excipant de son absence de retour à meilleure fortune, le poursuivi conteste d'entrée de cause le droit du poursuivant d'exercer ladite poursuite à son encontre (art. 69 al. 2 ch. 3 LP).</w:t>
      </w:r>
    </w:p>
    <w:p>
      <w:r>
        <w:t>L'obligation de motivation dans ce cas précis figure d'ailleurs expressément au recto de la formule de commandement de payer, mentionnant notamment : " Si le débiteur poursuivi en raison d’une créance totalement ou partiellement impayée dans une procédure de faillite, ou soumise en vertu de l’art. 267 LP aux mêmes restrictions qu’une créance pour laquelle un acte de défaut de biens a été délivré, entend contester le droit de faire valoir ladite créance par la voie d’une poursuite, parce qu’il ne serait pas revenu à meilleure fortune, il doit le mentionner expressément dans son opposition, sauf à être déchu du droit de faire valoir ce moyen ".</w:t>
      </w:r>
    </w:p>
    <w:p>
      <w:r>
        <w:t>De son côté, l'Office doit alors seulement examiner la recevabilité formelle d'une telle opposition, en vérifiant si le délai pour former opposition a été respecté ou si les termes de la déclaration du poursuivi correspondent réellement à une opposition pour non-retour à meilleure fortune, sa décision à ce sujet pouvant faire l'objet d'une plainte de la part du débiteur ou du créancier (ATF 124 III 379, JdT 1999 II 126; Walter A STOFFEL, Voies d’exécution, §11 n° 135; Carl JAEGER / Hans Ulrich WALDER / Thomas M. KULL / Martin KOTTMANN, SchKG, 4ème éd. 1997, ad art. 74 n° 9).</w:t>
      </w:r>
    </w:p>
    <w:p>
      <w:r>
        <w:t>- 5/7 -</w:t>
      </w:r>
    </w:p>
    <w:p>
      <w:r>
        <w:t>A/1923/2015-CS</w:t>
      </w:r>
    </w:p>
    <w:p>
      <w:r>
        <w:rPr>
          <w:b/>
        </w:rPr>
        <w:t>E. 2.3</w:t>
      </w:r>
    </w:p>
    <w:p>
      <w:r>
        <w:t>Cette opposition doit expressément mentionner que le débiteur conteste être revenu à meilleure fortune; à défaut elle sera seulement traitée comme une opposition ordinaire. La jurisprudence est toutefois relativement large sur ce point, compte tenu notamment de la rigueur de la sanction; le débiteur peut ne pas utiliser les mots " non-retour à meilleure fortune " mais simplement, par exemple, " je ne peux pas payer ". On doit admettre que le poursuivi soulève valablement l'exception d'un retour à meilleure fortune en utilisant toute expression par laquelle il fait valoir, de façon compréhensible pour l'Office et pour le poursuivant interprétant cette expression avec bon sens et de bonne foi, qu'il n'est pas revenu à meilleure fortune. Les termes " situation inchangée " valent comme opposition pour non-retour à meilleure fortune de même que la formule " je fais opposition, je ne peux rien payer ". Dans la mesure où il y a un doute à propos de la déclaration d'opposition, il convient de statuer en faveur du débiteur (MUSTER, Le retour à meilleure fortune : un état des lieux in BlschK 2013 p. et ss; PETER, Edition annotée de la loi fédérale sur la poursuite et faillite, Berne 2010, n. 2 ad art. 265a LP et les exemples cités). 2.4.1 En l'espèce, d'une part, le plaignant a fait déposer son courrier motivant son opposition pour non-retour à meilleure fortune à la poursuite n° 14 xxxx68 D, au guichet de l'Office le 11 août 2014, soit dans les 10 jours à compter de la notification de cette poursuite, à la date-valeur apposée par l'Office du 2 août 2014. Dès lors, cette opposition motivée a été formulée dans le délai légal et elle est recevable à la forme. 2.4.2 S'agissant du contenu de sa motivation, il ressort des termes utilisés par le plaignant que, si certes, il n'a pas utilisé expressément les termes " non-retour à meilleure fortune " pour motiver cette opposition, il n'en reste pas moins, au vu des principes rappelés ci-dessus sous ch. 2.3, qu'un doute raisonnable aurait dû naître dans l'esprit de l'Office, lorsqu'il a constaté que ledit plaignant disait "… faire l'objet d'un acte de défaut de biens… ", tout en expliquant simultanément que "… sa situation financière n'a pas évolué… ", ce doute devant profiter au débiteur. Par conséquent, ledit Office aurait dû interpeller ledit débiteur plaignant pour obtenir plus d'explications sur la motivation de son opposition à la poursuite n° 14 xxxx68 D, ce qu'il a omis de faire en transmettant directement le commandement de payer correspondant à la créancière poursuivante, commettant ainsi un déni de justice.</w:t>
      </w:r>
    </w:p>
    <w:p>
      <w:r>
        <w:t>La présente plainte sera par conséquent admise et l'Office sera invité à transmettre au juge de la poursuite, le commandement de payer, poursuite n° 14 xxxx68 D,</w:t>
      </w:r>
    </w:p>
    <w:p>
      <w:r>
        <w:t>- 6/7 -</w:t>
      </w:r>
    </w:p>
    <w:p>
      <w:r>
        <w:t>A/1923/2015-CS ainsi que le courrier d'opposition du débiteur plaignant du 11 août 2014, afin qu'il soit statué sur la validité de son opposition pour non-retour à meilleure fortune.</w:t>
      </w:r>
    </w:p>
    <w:p>
      <w:r>
        <w:rPr>
          <w:b/>
        </w:rPr>
        <w:t>E. 3</w:t>
      </w:r>
    </w:p>
    <w:p>
      <w:r>
        <w:t>Il n'y a pas lieu à allocation de dépens (art. 62 al. 2 OELP). * * * * *</w:t>
      </w:r>
    </w:p>
    <w:p>
      <w:r>
        <w:t>- 7/7 -</w:t>
      </w:r>
    </w:p>
    <w:p>
      <w:r>
        <w:t>A/1923/2015-CS PAR CES MOTIFS, La Chambre de surveillance : A la forme : Déclare recevable la plainte pour déni de justice formée par M. D______, le 5 juin 2015, dans le cadre de la poursuite n° 14 xxxx68 D. Au fond : Admet cette plainte. Invite par conséquent l'Office des poursuites à transmettre au juge de la poursuite le commandement de payer, poursuite n° 14 xxxx68 D, ainsi que le courrier d'opposition déposé par M. D______ le 11 août 2014, afin qu'il soit statué sur la validité de son opposition pour non-retour à meilleure fortune. Siégeant : Madame Valérie LAEMMEL-JUILLARD, présidente; Madame Marilyn NAHMANI et Monsieur Eric DE PREUX,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