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DCSO/274/2017 vom 26. März 2015</w:t>
      </w:r>
    </w:p>
    <w:p>
      <w:r>
        <w:t>GE Cour de justice, 2015-03-26, FR</w:t>
      </w:r>
    </w:p>
    <w:p>
      <w:r>
        <w:rPr>
          <w:b/>
        </w:rPr>
        <w:t xml:space="preserve">Quelle: </w:t>
      </w:r>
      <w:r>
        <w:t>https://mcp.opencaselaw.ch/entscheid/ge_gerichte_DCSO_274_2017</w:t>
      </w:r>
    </w:p>
    <w:p>
      <w:r>
        <w:t>FR: GE_GERICHTE DCSO/274/2017 du 26 mars 2015</w:t>
      </w:r>
    </w:p>
    <w:p>
      <w:r>
        <w:t>IT: GE_GERICHTE DCSO/274/2017 del 26 marzo 2015</w:t>
      </w:r>
    </w:p>
    <w:p>
      <w:pPr>
        <w:pStyle w:val="Heading2"/>
      </w:pPr>
      <w:r>
        <w:t>Erwägungen</w:t>
      </w:r>
    </w:p>
    <w:p>
      <w:r>
        <w:rPr>
          <w:b/>
        </w:rPr>
        <w:t>E. 1</w:t>
      </w:r>
    </w:p>
    <w:p>
      <w:r>
        <w:t>La Chambre de surveillance est compétente pour statuer sur les plaintes formées en application de la LP par une personne ayant qualité pour agir (art. 13 al. 1 LP; art. 6 al. 1 et 3 et 7 al. 1 LaLP; art. 125 et 126 al. 1 let. a et al. 2 let. c LOJ), contre des mesures de l'Office non attaquables par la voie judiciaire (art. 17 al. 1 LP), tel le procès-verbal de saisie. La plainte, écrite et motivée (art. 9 al. 1 et 2 LaLP; art. 65 al. 1 et 2 LPA, applicable par renvoi de l'art. 9 al. 4 LaLP), a été déposée dans un délai de dix jours à compter du moment où la plaignante a eu connaissance du procès-verbal contesté (art. 17 al. 2 LP); elle est donc recevable.</w:t>
      </w:r>
    </w:p>
    <w:p>
      <w:r>
        <w:rPr>
          <w:b/>
        </w:rPr>
        <w:t>E. 2</w:t>
      </w:r>
    </w:p>
    <w:p>
      <w:r>
        <w:t>Lorsque le débiteur est sujet à la poursuite par voie de saisie, l'Office, après réception de la réquisition de continuer la poursuite, procède sans retard à la saisie</w:t>
      </w:r>
    </w:p>
    <w:p>
      <w:r>
        <w:t>- 3/4 -</w:t>
      </w:r>
    </w:p>
    <w:p>
      <w:r>
        <w:t>A/1046/2017-CS (art. 89 LP). Il détermine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articles 89-158, 1999, n. 12 ad art. 91). Les tiers peuvent également être sollicités, dès lors que la loi leur impose la même obligation de renseigner qu'au débiteur (art. 91 al. 4 LP; OCHSNER, Commentaire romand LP, 2005, n. 25 ad art. 93; JEANDIN, CR LP, 2005, n. 15 ad art. 91). La question de savoir si et dans quelle mesure l'enquête officielle menée par l'Office est défectueuse et son résultat inexact ne doit être examinée qu'en ce qui concerne les éléments critiqués par le créancier dans sa plainte (cf. ATF 127 III 572 consid. 3c).</w:t>
      </w:r>
    </w:p>
    <w:p>
      <w:r>
        <w:rPr>
          <w:b/>
        </w:rPr>
        <w:t>E. 3</w:t>
      </w:r>
    </w:p>
    <w:p>
      <w:r>
        <w:t>En l'espèce, le procès-verbal litigieux fait, certes, état de la créance compensatrice allouée à la plaignante dans le jugement du Tribunal de police de 2015. Toutefois, il apparaît que l'Office ne s'est pas enquis plus avant sur cette créance. Or, de telles créances sont fréquemment allouées sur des biens existants appartenant au débiteur et qui ont pu faire l'objet d'une mesure de saisie pénale, d'un séquestre pénal ou d'une confiscation. Il aurait donc appartenu à l'Office d'interpeller le poursuivi et/ou la créancière sur ce point, afin de recueillir les informations lui permettant de déterminer si la créance compensatrice était fondée sur des avoirs confisqués dans le cadre de la procédure pénale. La créancière a apporté ces éléments dans la présente plainte et l'Office a, dans le délai de réponse à celle-ci, procédé à la saisie des avoirs dont le séquestre pénal a été maintenu par le Tribunal de police, en garantie de la créance compensatrice qu'il a allouée à la créancière. La plainte sera donc admise, le procès-verbal de saisie annulé et l'Office invité à dresser un nouveau procès-verbal de saisie, qui inclut les avoirs détenus par le débiteur auprès de C______ SA. La décision querellée n'ayant pas statué sur la réalisation de ces avoirs, la Chambre de céans ne peut se prononcer sur ce point.</w:t>
      </w:r>
    </w:p>
    <w:p>
      <w:r>
        <w:rPr>
          <w:b/>
        </w:rPr>
        <w:t>E. 4</w:t>
      </w:r>
    </w:p>
    <w:p>
      <w:r>
        <w:t>La procédure de plainte est gratuite (art. 20a al. 2 ch. 5 LP et art. 61 al. 2 let. a OELP) et il ne peut être alloué aucuns dépens (art. 62 al. 2 OELP). * * * * *</w:t>
      </w:r>
    </w:p>
    <w:p>
      <w:r>
        <w:t>- 4/4 -</w:t>
      </w:r>
    </w:p>
    <w:p>
      <w:r>
        <w:t>A/1046/2017-CS PAR CES MOTIFS, La Chambre de surveillance : A la forme : Déclare recevable la plainte formée le 23 mars 2017 par A______ contre le procès- verbal de saisie, poursuite n°15 xxxx95 U. Au fond : L'admet et annule ce procès-verbal. Invite l'Office à établir un nouveau procès-verbal de saisie qui inclut les avoirs déposés sur les comptes ouvert par B______ auprès de C______ SA. Siégeant : Madame Florence KRAUSKOPF, présidente; Messieurs Michel BERTSCHY et Denis KELLER,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