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DCSO/273/2021 vom 28. Juni 2021</w:t>
      </w:r>
    </w:p>
    <w:p>
      <w:r>
        <w:t>GE Cour de justice, 2021-06-28, FR</w:t>
      </w:r>
    </w:p>
    <w:p>
      <w:r>
        <w:rPr>
          <w:b/>
        </w:rPr>
        <w:t xml:space="preserve">Quelle: </w:t>
      </w:r>
      <w:r>
        <w:t>https://mcp.opencaselaw.ch/entscheid/ge_gerichte_DCSO_273_2021</w:t>
      </w:r>
    </w:p>
    <w:p>
      <w:r>
        <w:t>FR: GE_GERICHTE DCSO/273/2021 du 28 juin 2021</w:t>
      </w:r>
    </w:p>
    <w:p>
      <w:r>
        <w:t>IT: GE_GERICHTE DCSO/273/2021 del 28 giugno 2021</w:t>
      </w:r>
    </w:p>
    <w:p>
      <w:pPr>
        <w:pStyle w:val="Heading2"/>
      </w:pPr>
      <w:r>
        <w:t>Erwägungen</w:t>
      </w:r>
    </w:p>
    <w:p>
      <w:r>
        <w:rPr>
          <w:b/>
        </w:rPr>
        <w:t>E. 1</w:t>
      </w:r>
    </w:p>
    <w:p>
      <w:r>
        <w:t>En vertu de l'article 70 de la loi sur la procédure administrative (ci-après LPA), applicable à la procédure devant la Chambre de surveillance en vertu des articles 9 al. 4 de la loi d'application de la loi fédérale sur la poursuite pour dettes et la faillite (ci-après LaLP) et 20a al. 3 de la loi fédérale sur la poursuite pour dettes et la faillite (ci-après LP), l'autorité peut, d'office ou sur requête, joindre des procédures se rapportant à une situation identique ou à une cause juridique commune.</w:t>
      </w:r>
    </w:p>
    <w:p>
      <w:r>
        <w:t>En l'espèce, A______ avait rédigé la plainte du 11 janvier 2021 dans l'optique qu'elle soit traitée dans la même procédure que sa plainte précédente. Le greffe a toutefois ouvert une procédure distincte, s'agissant d'une problématique différente. Il n'en demeure pas moins que les deux plaintes relèvent d'un même complexe de faits et opposent les mêmes parties. Elles visent un séquestre et la validation</w:t>
      </w:r>
    </w:p>
    <w:p>
      <w:r>
        <w:t>- 5/8 -</w:t>
      </w:r>
    </w:p>
    <w:p>
      <w:r>
        <w:t>A/47/2021-CS consécutive à ce séquestre. L'intimé et l'Office renvoient d'ailleurs, dans leurs observations relatives à la seconde plainte, à leurs observations relatives à la première plainte. Il y a donc lieu de les joindre afin de statuer dans une seule décision par soucis de simplification.</w:t>
      </w:r>
    </w:p>
    <w:p>
      <w:r>
        <w:rPr>
          <w:b/>
        </w:rPr>
        <w:t>E. 2</w:t>
      </w:r>
    </w:p>
    <w:p>
      <w:r>
        <w:t>Déposées en temps utile (art. 17 al. 2 LP; art. 31 LP; art. 142 et 145 al. 1 let. c CPC)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les plaintes sont recevables.</w:t>
      </w:r>
    </w:p>
    <w:p>
      <w:r>
        <w:rPr>
          <w:b/>
        </w:rPr>
        <w:t>E. 3.1</w:t>
      </w:r>
    </w:p>
    <w:p>
      <w:r>
        <w:t>Les articles 91 à 109 LP relatifs à la saisie s'appliquent par analogie à l'exécution du séquestre (art. 271 LP).</w:t>
      </w:r>
    </w:p>
    <w:p>
      <w:r>
        <w:t>A teneur de l'art. 91 al. 4 LP (cum art. 91 al. 1 ch. 2 LP), les tiers qui détiennent des biens du débiteur ou contre qui le débiteur a des créances ont, sous menace des peines prévues par la loi (art. 324 ch. 5 CP), l'obligation d'indiquer, jusqu'à due concurrence, tous les biens qui appartiennent au débiteur, même ceux qui ne sont pas en sa possession, ainsi que ses créances et autres droits contre des tiers.</w:t>
      </w:r>
    </w:p>
    <w:p>
      <w:r>
        <w:t>Saisi d'une requête de séquestre, l'Office doit inviter le tiers séquestré à se déterminer de manière précise, puis prendre position sur le point de savoir si le séquestre a échoué ou non (ATF 100 III 25 consid. 2).</w:t>
      </w:r>
    </w:p>
    <w:p>
      <w:r>
        <w:t>L'obligation de renseigner du tiers ne peut cependant porter que sur les biens à séquestrer dont le créancier a rendu vraisemblable qu'ils existent (art. 272 al. 1 ch. 3 et 274 al. 2 ch. 4 LP; arrêt du Tribunal fédéral 5A_407/2016 du 15 septembre 2016 consid. 3.2).</w:t>
      </w:r>
    </w:p>
    <w:p>
      <w:r>
        <w:t>Le tiers ne peut refuser de renseigner l'Office en se prévalant de son obligation de garder le secret en faveur du débiteur, même s'il s'agit d'un secret professionnel protégé par la loi qui doit céder le pas devant l'obligation de renseigner (ATF 129 III 239 consid. 1 = SJ 2003 I 456; 125 III 391 consid. 2d/bb; arrêt du Tribunal fédéral 5A_126/2020 du 8 juin 2020 4.1.1; JEANDIN, Commentaire Romand, Poursuite et faillite, 2005, n° 16 ad art. 91 LP).</w:t>
      </w:r>
    </w:p>
    <w:p>
      <w:r>
        <w:t>Contrairement à ce que pourrait laisser penser une interprétation littérale du texte, l'art. 91 al. 4 LP impose également au tiers l'obligation d'ouvrir ses locaux et les meubles qui s'y trouvent, voire de se dessaisir d'objets en mains de l'office lorsqu'il en est requis. Confronté à un tiers récalcitrant, l'Office pourra s'adjoindre l'aide de la force publique (JEANDIN, op. cit., n° 18 ad art. 91 LP).</w:t>
      </w:r>
    </w:p>
    <w:p>
      <w:r>
        <w:t>L'Office ne saurait en revanche menacer le tiers de la sanction prévue par l'art. 292 CP, seul l'art. 324 ch. 5 CP entrant en ligne de compte à raison de la simple inobservation par un tiers de l'art. 91 al. 4 (ATF 125 III 391 consid. 3d;</w:t>
      </w:r>
    </w:p>
    <w:p>
      <w:r>
        <w:t>- 6/8 -</w:t>
      </w:r>
    </w:p>
    <w:p>
      <w:r>
        <w:t>A/47/2021-CS JEANDIN, op. cit., n° 20 ad art. 91 LP; GILLIERON, Commentaire de la loi fédérale sur la poursuite pour dettes et la faillite II, n° 55 ad art. 91 LP).</w:t>
      </w:r>
    </w:p>
    <w:p>
      <w:r>
        <w:rPr>
          <w:b/>
        </w:rPr>
        <w:t>E. 3.2</w:t>
      </w:r>
    </w:p>
    <w:p>
      <w:r>
        <w:t>En l'espèce, l'Office a interpellé par deux fois le tiers supposément détenteur des biens à séquestrer en lui soumettant les griefs soulevés par la créancière séquestrante. Il a obtenu par deux fois des réponses négatives circonstanciées, lesquelles indiquaient que le bien visé était en possession de D______. Ces affirmations ne sont pas moins vraisemblables que celles de la plaignante qui soutient que Me E______ détiendrait la cédule. Aucun élément à la procédure ne permet de remettre en cause les déclarations de cette avocate. Les pièces fournies par la plaignante permettent certes de comprendre que Me E______ a eu en mains la cédule litigieuse, ou à tout le moins une copie de celle-ci. Rien ne permet toutefois de soutenir qu'elle l'aurait toujours, alors qu'elle prétend le contraire. Au vu des règles professionnelles applicables aux avocats et des sanctions que pourrait encourir cette praticienne du droit, en cas de mensonge, que ce soit sur le plan pénal (art. 324 ch. 5 CP) ou sur le plan disciplinaire (art. 27 et 43 LPAv), ainsi que de l'ensemble des circonstances du cas d'espèce, l'Office pouvait admettre et enregistrer sa réponse au procès-verbal de non-lieu de séquestre, sans vérification supplémentaire.</w:t>
      </w:r>
    </w:p>
    <w:p>
      <w:r>
        <w:t>Envisager une ouverture des locaux de l'Etude, cas échéant avec l'aide de la force publique, apparaît disproportionné en l'occurrence, de surcroît en l'absence d'élément permettant de soutenir que Me E______ aurait menti. Une telle mesure se révélerait en outre compliquée à organiser dans le respect du secret professionnel de l'avocat dû à ses autres clients.</w:t>
      </w:r>
    </w:p>
    <w:p>
      <w:r>
        <w:t>La décision de l'Office d'émettre, puis de confirmer, le procès-verbal de non-lieu de séquestre litigieux, dans les circonstances du cas d'espèce, ne prête donc pas le flanc à la critique.</w:t>
      </w:r>
    </w:p>
    <w:p>
      <w:r>
        <w:rPr>
          <w:b/>
        </w:rPr>
        <w:t>E. 3.3</w:t>
      </w:r>
    </w:p>
    <w:p>
      <w:r>
        <w:t>La plainte du 6 janvier 2021 sera par conséquent rejetée.</w:t>
      </w:r>
    </w:p>
    <w:p>
      <w:r>
        <w:rPr>
          <w:b/>
        </w:rPr>
        <w:t>E. 4</w:t>
      </w:r>
    </w:p>
    <w:p>
      <w:r>
        <w:t>L'Office a rejeté la réquisition de poursuite du 7 janvier 2021 de la plaignante au motif qu'elle était "caduque" puisqu'elle avait pour but de valider un séquestre qui avait fait l'objet d'un procès-verbal de non-lieu.</w:t>
      </w:r>
    </w:p>
    <w:p>
      <w:r>
        <w:t>La Chambre de surveillance ne peut suivre ce raisonnement.</w:t>
      </w:r>
    </w:p>
    <w:p>
      <w:r>
        <w:t>Une réquisition de poursuite en validation de séquestre est une poursuite ordinaire qui doit être admise par l'Office à partir du moment où elle remplit les conditions de l'art. 67 LP et de compétence de l'Office. Le fait que le séquestre qu'elle est censée valider n'ait pas porté ou qu'il soit levé pour d'autres motifs ultérieurement n'affecte pas la validité de la poursuite qui peut être indépendante de ce séquestre et conserver sa raison d'être, même en l'absence de séquestre.</w:t>
      </w:r>
    </w:p>
    <w:p>
      <w:r>
        <w:t>Le créancier pourrait d'ailleurs déposer la réquisition de poursuite en validation de séquestre sans spécifier qu'elle a ce but. Il le mentionne toutefois en général afin</w:t>
      </w:r>
    </w:p>
    <w:p>
      <w:r>
        <w:t>- 7/8 -</w:t>
      </w:r>
    </w:p>
    <w:p>
      <w:r>
        <w:t>A/47/2021-CS que l'Office puisse faire le lien avec le séquestre et que ce dernier ne soit pas, lui, déclaré caduc, faute d'avoir été validé dans les dix jours de la notification du procès-verbal (art. 279 al. 1 et 280 ch. 1 LP).</w:t>
      </w:r>
    </w:p>
    <w:p>
      <w:r>
        <w:t>L'Office ne pouvait donc refuser d'enregistrer la réquisition de poursuite de la plaignante pour les motifs exposés dans la décision attaquée.</w:t>
      </w:r>
    </w:p>
    <w:p>
      <w:r>
        <w:t>Il faut toutefois encore s'interroger, en l'espèce, compte tenu du domicile du débiteur à Dubaï, sur l'existence d'un for de poursuite à Genève, puisque le for du séquestre (art. 52 LP) est désormais exclu.</w:t>
      </w:r>
    </w:p>
    <w:p>
      <w:r>
        <w:t>La Chambre annulera donc la décision de rejet de la réquisition de poursuite du</w:t>
      </w:r>
    </w:p>
    <w:p>
      <w:r>
        <w:rPr>
          <w:b/>
        </w:rPr>
        <w:t>E. 7</w:t>
      </w:r>
    </w:p>
    <w:p>
      <w:r>
        <w:t>janvier 2021 et retournera le dossier à l'Office afin qu'il examine les autres conditions de recevabilité de la réquisition de poursuite. 5. La procédure de plainte est gratuite (art. 20a al. 2 ch. 5 LP; art. 61 al. 2 let. a OELP) et ne donne pas lieu à l'allocation de dépens (art. 62 al. 2 OELP).</w:t>
      </w:r>
    </w:p>
    <w:p>
      <w:r>
        <w:t>* * * * *</w:t>
      </w:r>
    </w:p>
    <w:p>
      <w:r>
        <w:t>- 8/8 -</w:t>
      </w:r>
    </w:p>
    <w:p>
      <w:r>
        <w:t>A/47/2021-CS PAR CES MOTIFS, La Chambre de surveillance : A la forme : Ordonne la jonction des causes A/6______/2021 et A/47/2021, sous ce dernier numéro de cause. Déclare recevables les plaintes de A______ du 6 janvier 2021 contre le procès-verbal de non-lieu de séquestre n° 4______ du 24 décembre 2020 et du</w:t>
      </w:r>
    </w:p>
    <w:p>
      <w:r>
        <w:rPr>
          <w:b/>
        </w:rPr>
        <w:t>E. 11</w:t>
      </w:r>
    </w:p>
    <w:p>
      <w:r>
        <w:t>janvier 2021 contre la décision de rejet de la réquisition de poursuite n° 5______ du 7 janvier 2021. Au fond : Rejette la plainte de A______ du 6 janvier 2021 contre le procès-verbal de non-lieu de séquestre n° 4______ du 24 décembre 2020. Annule la décision du 7 janvier 2021 rejetant la réquisition de poursuite n° 5______ de A______ et invite l'Office à réexaminer la réquisition dans le sens des considérants. Siégeant : Monsieur Jean REYMOND, président; Monsieur Frédéric HENSLER et Monsieur Denis KELLER, juges assesseurs; Madame Véronique AMAUDRY- PISCETTA, greffière.</w:t>
      </w:r>
    </w:p>
    <w:p>
      <w:r>
        <w:t>Le président :</w:t>
      </w:r>
    </w:p>
    <w:p>
      <w:r>
        <w:t>Jean REYMOND</w:t>
      </w:r>
    </w:p>
    <w:p>
      <w:r>
        <w:t>La greffière :</w:t>
      </w:r>
    </w:p>
    <w:p>
      <w:r>
        <w:t>Véronique AMAUDRY-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