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DCSO/273/2012 vom 28. Juni 2012</w:t>
      </w:r>
    </w:p>
    <w:p>
      <w:r>
        <w:t>GE Cour de justice, 2012-06-28, FR</w:t>
      </w:r>
    </w:p>
    <w:p>
      <w:r>
        <w:rPr>
          <w:b/>
        </w:rPr>
        <w:t xml:space="preserve">Quelle: </w:t>
      </w:r>
      <w:r>
        <w:t>https://mcp.opencaselaw.ch/entscheid/ge_gerichte_DCSO_273_2012</w:t>
      </w:r>
    </w:p>
    <w:p>
      <w:r>
        <w:t>FR: GE_GERICHTE DCSO/273/2012 du 28 juin 2012</w:t>
      </w:r>
    </w:p>
    <w:p>
      <w:r>
        <w:t>IT: GE_GERICHTE DCSO/273/2012 del 28 giugno 2012</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la plainte a été formée en temps utile et respecte pour le surplus les exigences de forme prescrites par la loi (art. 9 al. 1 LaLP). Elle est donc recevable. 2. Par courrier daté du 4 avril 2012, l'Office a informé le plaignant qu'il donnait suite à la réquisition de continuer la poursuite, en tant que poursuite ordinaire, et non comme poursuite validant le séquestre, laquelle était tardive, confirmant pour le surplus que le séquestre était caduc.</w:t>
      </w:r>
    </w:p>
    <w:p>
      <w:r>
        <w:t>Le plaignant ayant déclaré qu'il maintenait toutefois sa plainte eu égard à la caducité du séquestre et des frais mis à sa charge, qu'il conteste, la plainte a partiellement conservé son objet.</w:t>
      </w:r>
    </w:p>
    <w:p>
      <w:r>
        <w:rPr>
          <w:b/>
        </w:rPr>
        <w:t>E. 3</w:t>
      </w:r>
    </w:p>
    <w:p>
      <w:r>
        <w:t>et 7 al. 1 LaLP) contre des mesures non attaquables par la voie judiciaire (art. 17 al. 1 LP).</w:t>
      </w:r>
    </w:p>
    <w:p>
      <w:r>
        <w:t>La décision de l'Office de ne pas donner suite à une réquisition de continuer la poursuite en validation de séquestre et la facture de frais y relative constituent des mesures sujettes à plainte que le plaignant, poursuivant, a qualité pour attaquer par cette voie.</w:t>
      </w:r>
    </w:p>
    <w:p>
      <w:r>
        <w:rPr>
          <w:b/>
        </w:rPr>
        <w:t>E. 3.1</w:t>
      </w:r>
    </w:p>
    <w:p>
      <w:r>
        <w:t>Dans le cadre d'un séquestre exécuté après réquisition d'une poursuite et notification d'un commandement de payer resté sans opposition, le séquestrant n'a pas à procéder à un autre acte pour maintenir en force et valider le séquestre; il devra cependant requérir la continuation de la poursuite dans les dix jours à compter de la communication du procès-verbal de séquestre (art. 279 al. 1 LP par analogie). Si le poursuivi a formé opposition et que le poursuivant en a obtenu l'annulation, il devra requérir la continuation de la poursuite dans les dix jours de la communication du procès-verbal de séquestre (art. 279 al. 1 LP par analogie). Si la décision de mainlevée est postérieure à la communication du procès-verbal de séquestre, le poursuivant devra requérir la continuation de la poursuite dans les vingt jours à compter de l'entrée en force de cette décision (art. 279 al. 3 2ème phr. LP). (cf. GILLIERON, Commentaire, ad art. 279 n° 59).</w:t>
      </w:r>
    </w:p>
    <w:p>
      <w:r>
        <w:rPr>
          <w:b/>
        </w:rPr>
        <w:t>E. 3.2</w:t>
      </w:r>
    </w:p>
    <w:p>
      <w:r>
        <w:t>En l'espèce, le plaignant a formé une réquisition de poursuite le 28 février 2011; la poursuivante a fait opposition au commandement de payer qui lui a été</w:t>
      </w:r>
    </w:p>
    <w:p>
      <w:r>
        <w:t>- 5/7 -</w:t>
      </w:r>
    </w:p>
    <w:p>
      <w:r>
        <w:t>A/1075/2012-CS notifié le 5 avril 2011; le procès-verbal de séquestre a été communiqué aux parties le 3 août 2011; par jugement du 31 octobre 2011, communiqué pour notification aux parties le 10 novembre 2011, le Tribunal de première instance a prononcé la mainlevée définitive de l'opposition.</w:t>
      </w:r>
    </w:p>
    <w:p>
      <w:r>
        <w:t>La décision de mainlevée étant postérieure à la communication du procès-verbal de séquestre, il incombait au plaignant de requérir la continuation de la poursuite dans les vingt jours - et non dans les dix jours comme le prévoyait l'ancien art. 279 al. 3 1ère phr LP - à compter de son entrée en force.</w:t>
      </w:r>
    </w:p>
    <w:p>
      <w:r>
        <w:t>Formée le 12 mars 2012, la réquisition de continuer la poursuite en validation du séquestre est dès lors manifestement tardive, étant rappelé que le jugement de mainlevée a acquis force de chose jugée dès son prononcé (cf. art. 309 let. b ch. 3, 319 let. a, 321 al. 2 et 325 al. 1 CPC; JEANDIN, Code de procédure civile commenté, ad art. 325 n° 1).</w:t>
      </w:r>
    </w:p>
    <w:p>
      <w:r>
        <w:t>Il s'ensuit que le séquestre - qui, comme le relève à juste titre l'Office dans son rapport, aurait déjà dû être partiellement levé, le plaignant n'ayant pas requis la mainlevée de l'opposition formée au commandement payer, poursuite n° 11 xxxx69 V- est caduc (art. 280 ch. 1 LP).</w:t>
      </w:r>
    </w:p>
    <w:p>
      <w:r>
        <w:t>Sur ce point, la plainte est dès lors infondée.</w:t>
      </w:r>
    </w:p>
    <w:p>
      <w:r>
        <w:rPr>
          <w:b/>
        </w:rPr>
        <w:t>E. 4</w:t>
      </w:r>
    </w:p>
    <w:p>
      <w:r>
        <w:t>Le plaignant conteste les frais (13 fr.) mis à charge.</w:t>
      </w:r>
    </w:p>
    <w:p>
      <w:r>
        <w:rPr>
          <w:b/>
        </w:rPr>
        <w:t>E. 4.1</w:t>
      </w:r>
    </w:p>
    <w:p>
      <w:r>
        <w:t>L'OELP règle de manière exhaustive les émoluments et indemnités qui peuvent être perçus et facturés en application de la LP (cf. art. 16 al.1 LP).</w:t>
      </w:r>
    </w:p>
    <w:p>
      <w:r>
        <w:t>Un émolument se définit comme la contre-prestation d'un acte officiel déterminé.</w:t>
      </w:r>
    </w:p>
    <w:p>
      <w:r>
        <w:t>Pour les pièces auxquelles les tarifs particuliers de l'art. 5 ou de l'art. 6 OELP ne s'appliquent pas, l'émolument se calcule indépendamment de la quantité de texte et selon le nombre de pièces nécessaires (art. 9 al. 1 OELP).</w:t>
      </w:r>
    </w:p>
    <w:p>
      <w:r>
        <w:rPr>
          <w:b/>
        </w:rPr>
        <w:t>E. 4.2</w:t>
      </w:r>
    </w:p>
    <w:p>
      <w:r>
        <w:t>Les débours sont les montants que l'office prend en charge afin d'effectuer une prestation nécessaire ou de remplir une mission.</w:t>
      </w:r>
    </w:p>
    <w:p>
      <w:r>
        <w:t>Les frais de port doivent être remboursés; les frais supplémentaires d'un envoi contre remboursement sont supportés par la partie qui les a occasionnés (art. 9 al. 1 OELP).</w:t>
      </w:r>
    </w:p>
    <w:p>
      <w:r>
        <w:rPr>
          <w:b/>
        </w:rPr>
        <w:t>E. 4.3</w:t>
      </w:r>
    </w:p>
    <w:p>
      <w:r>
        <w:t>En l'espèce, l'Office a, à bon droit (cf. consid. 3.1 et 3.2), rejeté la réquisition de continuer la poursuite en validation du séquestre, celle-ci étant tardive; le séquestre était donc caduc.</w:t>
      </w:r>
    </w:p>
    <w:p>
      <w:r>
        <w:t>- 6/7 -</w:t>
      </w:r>
    </w:p>
    <w:p>
      <w:r>
        <w:t>A/1075/2012-CS</w:t>
      </w:r>
    </w:p>
    <w:p>
      <w:r>
        <w:t>En informant ultérieurement le plaignant qu'il donnait suite à sa réquisition de continuer la poursuite, en tant que poursuite ordinaire, l'Office n'a pas, comme le prétend l'intéressé, "reconnu ses torts". Au demeurant, ce dernier a persisté dans ses conclusions tendant à ce qu'il soit dit et constaté que le séquestre n'est pas devenu caduc.</w:t>
      </w:r>
    </w:p>
    <w:p>
      <w:r>
        <w:t>Les frais mis à sa charge, conformément aux dispositions précitées, ne sont dès lors pas critiquables.</w:t>
      </w:r>
    </w:p>
    <w:p>
      <w:r>
        <w:rPr>
          <w:b/>
        </w:rPr>
        <w:t>E. 5</w:t>
      </w:r>
    </w:p>
    <w:p>
      <w:r>
        <w:t>Infondée, la plainte sera rejetée dans la mesure de son objet.</w:t>
      </w:r>
    </w:p>
    <w:p>
      <w:r>
        <w:t>* * * * *</w:t>
      </w:r>
    </w:p>
    <w:p>
      <w:r>
        <w:t>- 7/7 -</w:t>
      </w:r>
    </w:p>
    <w:p>
      <w:r>
        <w:t>A/1075/2012-CS PAR CES MOTIFS, La Chambre de surveillance : A la forme : Déclare recevable la plainte formée le 5 avril 2012 par M. J______ contre la décision de l'Office des poursuites rejetant la réquisition de continuer la poursuite en validation du séquestre n° 11 xxxx01 E et la facture y relative. Au fond : La rejette dans la mesure de son objet. Déboute M. J______ de toutes autres conclusions. Siégeant : Madame Ariane WEYENETH, présidente; Monsieur Philipp GANZONI et Monsieur Claude MARCET,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