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DCSO/270/2019 vom 13. Juni 2019</w:t>
      </w:r>
    </w:p>
    <w:p>
      <w:r>
        <w:t>GE Cour de justice, 2019-06-13, FR</w:t>
      </w:r>
    </w:p>
    <w:p>
      <w:r>
        <w:rPr>
          <w:b/>
        </w:rPr>
        <w:t xml:space="preserve">Quelle: </w:t>
      </w:r>
      <w:r>
        <w:t>https://mcp.opencaselaw.ch/entscheid/ge_gerichte_DCSO_270_2019</w:t>
      </w:r>
    </w:p>
    <w:p>
      <w:r>
        <w:t>FR: GE_GERICHTE DCSO/270/2019 du 13 juin 2019</w:t>
      </w:r>
    </w:p>
    <w:p>
      <w:r>
        <w:t>IT: GE_GERICHTE DCSO/270/2019 del 13 giugno 2019</w:t>
      </w:r>
    </w:p>
    <w:p>
      <w:pPr>
        <w:pStyle w:val="Heading2"/>
      </w:pPr>
      <w:r>
        <w:t>Erwägungen</w:t>
      </w:r>
    </w:p>
    <w:p>
      <w:r>
        <w:rPr>
          <w:b/>
        </w:rPr>
        <w:t>E. 1.1</w:t>
      </w:r>
    </w:p>
    <w:p>
      <w:r>
        <w:t>La voie de la plainte au sens de l'art. 17 LP est ouverte contre les mesures de l'Office ne pouvant pas être contestées par la voie judiciaire (al. 1), ainsi qu'en cas de déni de justice ou de retard à statuer (al. 3). C'est également par la voie de la plainte qu'un intéressé peut requérir la récusation d'un préposé ou d'un employé de l'Office qui, malgré l'existence d'un motif de récusation, ne s'est pas spontanément</w:t>
      </w:r>
    </w:p>
    <w:p>
      <w:r>
        <w:t>- 4/7 -</w:t>
      </w:r>
    </w:p>
    <w:p>
      <w:r>
        <w:t>A/547/2019-CS récusé (MÖCKLI, in KUKO SchKG, 2ème éd., 2014, n. 3 ad art. 10 LP; DALLEVES, in CR LP, 2005, n. 9 ad art. 10 LP).</w:t>
      </w:r>
    </w:p>
    <w:p>
      <w:r>
        <w:t>La plainte doit être déposée, sous forme écrite et motivée (art. 9 al. 1 et 2 LaLP;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En l'espèce, la demande de récusation a été déposée dans les formes prévues par la loi et dans les dix jours suivant l'interrogatoire du 30 janvier 2019, lors duquel le plaignant considère que les deux huissières chargées de son dossier ont fait preuve de prévention à son encontre. Elle est, dans cette mesure, recevable.</w:t>
      </w:r>
    </w:p>
    <w:p>
      <w:r>
        <w:t>En revanche, la plainte est manifestement tardive, et donc irrecevable, en tant que le plaignant fait grief à l'Office d'avoir porté atteinte à son minimum vital dans le cadre de saisies exécutées à son préjudice à l'automne 2017; ces saisies sont en effet déjà périmées (cf. art. 93 al. 2 LP).</w:t>
      </w:r>
    </w:p>
    <w:p>
      <w:r>
        <w:rPr>
          <w:b/>
        </w:rPr>
        <w:t>E. 2.1</w:t>
      </w:r>
    </w:p>
    <w:p>
      <w:r>
        <w:t>Les règles sur la récusation ont pour but de garantir la nécessaire impartialité et indépendance des autorités administratives et judiciaires : les décisions et mesures prises par ces dernières ne doivent pas paraître avoir été influencées par des éléments personnels tenant à leur auteur, d'où l'obligation de se récuser le cas échéant (GILLIERON, Commentaire LP, n. 6 ad art. 10 LP). L'art. 10 al. 1 LP impose ainsi aux préposés et aux employés des offices des poursuites de s'abstenir de procéder à un acte de leur office lorsqu'ils sont eux-mêmes concernés (ch. 1), lorsque les intérêts de leurs conjoint, fiancé, parents jusqu'au troisième degré, ou ceux d'une personne dont ils sont le représentant légal, le mandataire ou l'employé sont en jeu (ch. 2 et 3), ou encore lorsque, pour d'autres raisons, ils pourraient avoir une opinion préconçue dans l'affaire en cause (ch. 4).</w:t>
      </w:r>
    </w:p>
    <w:p>
      <w:r>
        <w:t>L'art. 10 al. 1 ch. 4 LP constitue une clause générale, qui recouvre les cas, non spécifiquement énumérés aux ch. 1 à 3, dans lesquels les circonstances objectives de l'espèce font naître l'apparence d'un possible conflit d'intérêts (GILLIERON, op. cit., n. 40 ad art. 10 LP; DALLEVES, op. cit., n. 8 ad art. 10 LP; MÖCKLI, op. cit., n. 8 ad art. 10 LP). Tombent dans cette catégorie, par exemple, des relations d'amitié ou d'inimitié entre le préposé ou un employé de l'Office et une partie à la procédure de poursuite ou son représentant. Des erreurs de procédure, d'application du droit matériel ou d'appréciation ne suffisent en général pas à fonder une apparence de prévention de nature à justifier la récusation du préposé ou de l'employé concerné : seules des erreurs particulièrement lourdes et répétées, dont il y a lieu d'admettre au vu des circonstances qu'elles sont le résultat d'un manque de distance et de neutralité, sont de nature à faire douter de l'impartialité requise (ATF 116 Ia 135 consid. 3a; arrêt du Tribunal fédéral 4A_140/2012 du 25 avril 2012 consid. 3.2.2). Un défaut de compétences ne saurait par ailleurs être</w:t>
      </w:r>
    </w:p>
    <w:p>
      <w:r>
        <w:t>- 5/7 -</w:t>
      </w:r>
    </w:p>
    <w:p>
      <w:r>
        <w:t>A/547/2019-CS assimilé à une apparence de prévention (arrêt du Tribunal fédéral 1C_791/2013 du</w:t>
      </w:r>
    </w:p>
    <w:p>
      <w:r>
        <w:rPr>
          <w:b/>
        </w:rPr>
        <w:t>E. 2.2</w:t>
      </w:r>
    </w:p>
    <w:p>
      <w:r>
        <w:t>Lorsque le débiteur est sujet à la poursuite par voie de saisie, l'Office – après réception de la réquisition de continuer la poursuite – procède sans retard à la saisie ou y fait procéder par l'office du lieu où se trouvent les biens à saisir (art. 89 LP). L'Office, qui est en charge de l'exécution de la saisie, doit déterminer d'office les faits pertinents et, pour ce faire, adopter un comportement actif et une position critique, de sorte qu'il ne peut s'en remettre, sans les vérifier, aux seules déclarations du débiteur quant à ses biens et revenus (art. 89 LP; ATF 108 III 10, JdT 1984 II 18 et les références citées). Il revient notamment à l'Office d'interroger le poursuivi, d'inspecter sa demeure, voire les locaux qu'il loue comme bailleur ou locataire, de façon proportionnée aux circonstances (GILLIERON, op. cit., n. 13 et 16 ad art. 91). Les tiers peuvent également être sollicités, dès lors que la loi leur impose la même obligation de renseigner qu'au débiteur (art. 91 al. 4 LP; OCHSNER, in CR LP, 2005, n. 25 ad art. 93; JEANDIN, in CR LP, 2005, n. 15 ad art. 91). Le débiteur est tenu d'assister à la saisie ou de s'y faire représenter (art. 91 al. 1 ch. 1 LP). Selon l'art. 27 al. 1 LP, dans sa nouvelle teneur au 1er janvier 2018, toute personne ayant l'exercice des droits civils est habilitée à représenter une autre personne dans une procédure d'exécution forcée, ce qui vaut également pour la représentation professionnelle. Le représentant devra fournir une procuration, sauf s'il s'agit d'une personne susceptible de recevoir une notification en l'absence du débiteur, par ex. une personne adulte de son ménage (cf. art. 64 al. 1 LP); dans ce dernier cas, l'Office peut partir du principe que cette personne est autorisée à représenter le débiteur, même en l'absence de procuration (WINKLER, in Kommentar SchKG, 4ème éd., 2017, Kren Kostkiewicz/Vock [éd.], n. 7 ad art. 91 LP; WINKLER, KUKO SchKG, 2ème éd., 2014, n. 4 ad art. 91 LP). Cela étant, s'il constate que le représentant n'est pas en mesure de lui fournir les renseignements utiles à l'exécution de la saisie, respectivement qu'il n'agit manifestement pas dans l'intérêt du débiteur, l'Office devra alors directement s'adresser à celui-ci (Ibid.).</w:t>
      </w:r>
    </w:p>
    <w:p>
      <w:r>
        <w:rPr>
          <w:b/>
        </w:rPr>
        <w:t>E. 2.3</w:t>
      </w:r>
    </w:p>
    <w:p>
      <w:r>
        <w:t>En l'espèce, le plaignant ne soutient pas que l'un des motifs de récusation prévus par l'art. 10 al. 1 ch. 1 à 3 LP serait réalisé, de telle sorte que sa requête doit être examinée au regard de la clause générale de l'art. 10 al. 1 ch. 4 LP.</w:t>
      </w:r>
    </w:p>
    <w:p>
      <w:r>
        <w:t>Il n'allègue pas non plus l'existence entre lui-même et les huissières en charge de son dossier, respectivement entre celles-ci et une autre personne intéressée à la procédure de poursuite, de liens d'amitié ou d'inimitié susceptibles de créer une apparence de prévention à son encontre. A suivre le plaignant, une telle apparence</w:t>
      </w:r>
    </w:p>
    <w:p>
      <w:r>
        <w:t>- 6/7 -</w:t>
      </w:r>
    </w:p>
    <w:p>
      <w:r>
        <w:t>A/547/2019-CS de prévention résulterait de l'attitude "illégale" qu'ont adopté les deux huissières lors de son interrogatoire. Or, aucun élément au dossier ne permet de retenir que l'Office aurait commis des erreurs graves et répétées à l'endroit du plaignant, lesquelles feraient naître objectivement une apparence de prévention contre lui. En premier lieu, le plaignant est malvenu de reprocher à l'Office de s'être enquis de son état de santé (afin de vérifier si une suspension de la procédure se justifiait selon l'art. 61 LP), alors qu'il avait précisément demandé à reporter les opérations de saisie pour des raisons de santé. Le plaignant a en outre admis, dans sa réplique, que l'Office avait retranscrit l'essentiel de ses déclarations dans le procès-verbal d'audition, sa critique ayant trait au degré de précision de cette retranscription. Il sied également de rappeler que l'interrogatoire du 30 janvier 2019 devait porter sur la situation patrimoniale du débiteur (dans la série n° 2______) et non sur les dossiers de poursuite du fils et de l'épouse de celui-ci. En abordant ce sujet à l'improviste, le plaignant a vraisemblablement pris ses interlocutrices au dépourvu. En tout état, le fait que l'Office ait sollicité une procuration écrite de l'épouse du débiteur, précaution a priori superflue, ne permet pas de conclure – en soi – à l'existence d'un parti pris des huissières concernées contre celui-ci. A cela s'ajoute que l'Office a confirmé, dans son rapport du 5 mars 2019, que rien ne s'opposait à ce que le plaignant représente son épouse à l'avenir, la procuration requise ayant été fournie dans l'intervalle. Au surplus, c'est à juste titre que l'Office – qui a le devoir de recueillir tous les renseignements utiles à l'exécution de la saisie – ne s'est pas contenté des déclarations du plaignant à propos de la situation patrimoniale de son fils, celles-ci s'étant révélées inexactes et incomplètes; de surcroît, vu son âge (bientôt 18 ans), rien ne s'oppose à ce que le fils du plaignant soit entendu personnellement, en présence de son représentant légal ou d'un mandataire professionnel. Finalement, l'Office a produit une copie de la quittance de 33'333 fr. 25 évoquée par le plaignant, qui a donc pu la consulter. En conclusion, le plaignant échoue à établir l'existence de circonstances objectives créant l'apparence d'une prévention à son égard de la part des huissières mises en cause. La requête de récusation doit dès lors être rejetée. 3. La procédure de plainte est gratuite (art. 20a al. 2 ch. 5 LP; 61 al. 2 let. a OELP) et il ne peut être alloué aucuns dépens dans cette procédure (art. 62 al. 2 OELP).</w:t>
      </w:r>
    </w:p>
    <w:p>
      <w:r>
        <w:t>* * * * *</w:t>
      </w:r>
    </w:p>
    <w:p>
      <w:r>
        <w:t>- 7/7 -</w:t>
      </w:r>
    </w:p>
    <w:p>
      <w:r>
        <w:t>A/547/2019-CS PAR CES MOTIFS, La Chambre de surveillance : A la forme : Déclare recevable la plainte formée le 11 février 2019 par A______ sollicitant la récusation de C______ et E______, collaboratrices de l'Office cantonal des poursuites. La déclare irrecevable pour le surplus. Au fond : Rejette la demande de récusation formée par A______. Déboute les parties de toutes autres conclusions. Siégeant : Madame Nathalie RAPP, présidente; Madame Natalie OPPATJA et Monsieur Mathieu HOWALD, juges assesseurs ;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6</w:t>
      </w:r>
    </w:p>
    <w:p>
      <w:r>
        <w:t>décembre 2013 consid. 2.2).</w:t>
      </w:r>
    </w:p>
    <w:p>
      <w:r>
        <w:t>La procédure de récusation ne doit pas servir à juger des actes de poursuite éventuellement viciés, ceux-ci pouvant être contestés par le dépôt d'une plainte dans le délai prescrit (GILLIERON, op. cit., n. 41 ad art. 10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