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DCSO/270/2013 vom 14. November 2013</w:t>
      </w:r>
    </w:p>
    <w:p>
      <w:r>
        <w:t>GE Cour de justice, 2013-11-14, FR</w:t>
      </w:r>
    </w:p>
    <w:p>
      <w:r>
        <w:rPr>
          <w:b/>
        </w:rPr>
        <w:t xml:space="preserve">Quelle: </w:t>
      </w:r>
      <w:r>
        <w:t>https://mcp.opencaselaw.ch/entscheid/ge_gerichte_DCSO_270_2013</w:t>
      </w:r>
    </w:p>
    <w:p>
      <w:r>
        <w:t>FR: GE_GERICHTE DCSO/270/2013 du 14 novembre 2013</w:t>
      </w:r>
    </w:p>
    <w:p>
      <w:r>
        <w:t>IT: GE_GERICHTE DCSO/270/2013 del 14 novembre 2013</w:t>
      </w:r>
    </w:p>
    <w:p>
      <w:pPr>
        <w:pStyle w:val="Heading2"/>
      </w:pPr>
      <w:r>
        <w:t>Regeste</w:t>
      </w:r>
    </w:p>
    <w:p>
      <w:r>
        <w:t>Résumé: La notification du commandement de payer au guichet de l'office postal du siège de la SA à une ancienne employée de la société est viciée. Ayant saisi la Chambre de céans dans les 10 jours où elle a eu connaissance de l'acte, la plaignante n'est pas forclose à requérir l'annulation de la notification du commandement.</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la plainte a été expédiée le 10 septembre 2013, soit le lendemain de la notification de la commination de faillite. Elle a donc été formée en temps utile. Respectant pour le surplus les exigences de forme prescrites par la loi</w:t>
      </w:r>
    </w:p>
    <w:p>
      <w:r>
        <w:t>- 5/9 -</w:t>
      </w:r>
    </w:p>
    <w:p>
      <w:r>
        <w:t>A/2894/2013-CS (art. 9 al. 1 LaLP et art. 65 al. 1 et 2 LPA applicable par renvoi de l'art. 9 al. 4 LaLP), la plainte est recevable. 2. 2.1 Un commandement de payer est un acte de poursuite qui doit faire l'objet d'une communication revêtant la forme qualifiée de la notification (art. 72 LP). Cette dernière consiste en la remise de l'acte à découvert en mains du poursuivi ou, en l'absence de ce dernier, en mains d'une des personnes de remplacement désignées par la loi et aux lieux prévus par la loi, au besoin au terme d'une recherche sérieuse du poursuivi ou, à défaut, d'une des personnes de remplacement (ATF 117 III 7 consid. 3b, JT 1993 II 137; Walter A. STOFFEL/ Isabelle CHABLOZ, Voies d'exécution, 2ème éd., 2010, § 3 n° 21 ss; Jolanta KREN- KOSTKIEWICZ, Zustellung von Betreibungsurkunden, in BlSchK 1996, p. 201 ss, 204; Yves DONZALLAZ, La notification en droit interne suisse, 2002, p. 212 s. n° 378 s.). La preuve de la notification est rapportée par le procès-verbal instrumenté par l'agent notificateur. Le poursuivi dispose cependant de la faculté de rapporter la preuve du contraire (ATF 107 III 1 consid. 2, JT 1983 II 39). Si le procès-verbal est lacunaire ou en cas de contestation, c'est l'office qui supporte en première ligne le fardeau de la preuve de la notification régulière (ATF 120 III 117 consid. 2, JT 1997 II 54; 117 III 10 consid. 5c et les réf. citées, JT 1993 II 130; BlSchK 2005 p. 184).</w:t>
      </w:r>
    </w:p>
    <w:p>
      <w:r>
        <w:t>2.2 2.2.1 L'art. 65 LP dresse une liste des personnes qui sont réputées être les destinataires directs autorisés à recevoir des actes de poursuite dirigés contre les personnes morales ou les sociétés. Le but de cette disposition est, compte tenu des lourdes conséquences attachées à la notification d'un acte de poursuite, de garantir une notification effective à l'un ou l'autre des représentants autorisés afin qu'il puisse, par exemple pour le commandement de payer, examiner l'opportunité d'y former opposition en pleine connaissance de cause (ATF 118 III 10 consid. 3a, JT 1994 II 119; 117 III 10 précité consid. 5a; 116 III 8 consid. 1b).</w:t>
      </w:r>
    </w:p>
    <w:p>
      <w:r>
        <w:t>2.2.2 Selon l'art. 65 al. 1 ch. 2 LP, lorsque la poursuite est dirigée contre une société anonyme, une société en commandite par actions, une société à responsabilité limitée, une société coopérative ou une association inscrite au registre du commerce, les actes de poursuite sont notifiés à son représentant, à savoir à un membre de l'administration, à un directeur ou à un fondé de procuration (ATF 134 III 112 consid. 3.1, JT 2008 II 75). En vertu de l'art. 65 al. 2 LP, le commandement de payer peut être notifié, en l'absence de l'une des personnes mentionnées à l'art. 65 al. 1 ch. 2 LP, à un employé de la société. La notification peut également être faite au domicile du représentant autorisé ou à l'endroit où il exerce sa profession (ATF 125 III 384</w:t>
      </w:r>
    </w:p>
    <w:p>
      <w:r>
        <w:t>- 6/9 -</w:t>
      </w:r>
    </w:p>
    <w:p>
      <w:r>
        <w:t>A/2894/2013-CS consid. 2b, JT 1999 II 148; 72 III 71, JT 1947 II 37). S'il est inatteignable à cet endroit, la notification peut alors se faire à une personne adulte de son ménage ou à un employé (art. 64 al. 1 LP; ATF 134 III 112 précité; 72 III 71 précité; BlSchK 2005 p. 182; BlSchK 1985 p. 217; cf. ég. Charles JAQUES, De la notification des actes de poursuite, BlSchK 2011 p. 177 ss, 184).</w:t>
      </w:r>
    </w:p>
    <w:p>
      <w:r>
        <w:t>2.3 En l'espèce, le commandement de payer litigieux a été notifié à Mme C______, qui, au moment de la notification, n'était plus employée de la société débitrice et ne disposait d'aucuns pouvoirs pour recevoir notification d'actes de poursuite destinés à cette dernière. La notification en ses mains du commandement de payer litigieux apparaît donc viciée. Le fait que Mme C______ soit l'épouse de l'administrateur unique de la poursuivie n'y change rien, même s'il est vrai que l'on aurait pu attendre d'elle qu'elle lui remette l'acte. En effet, au vu des circonstances de la notification litigieuse – intervenue au guichet de l'office postal du siège de la société poursuivie et non du domicile de l'administrateur –, les conditions d'une notification substitutive en mains d'une personne adulte du ménage du représentant autorisé de la société n'étaient pas réunies. La notification substitutive ne saurait, quoi qu'il en soit, devenir la règle; elle ne peut être effectuée qu'après vaine tentative de notifier l'acte à un organe au sens de l'art. 65 al. 1 LP (cf. ATF 117 III 10 précité consid. 5a; DCSO/194/2003 du 22 mai 2003; cf. ég. Hansjörg PETER, Edition annotée de la LP, 2010, ad art. 65, ch. III, p. 255).</w:t>
      </w:r>
    </w:p>
    <w:p>
      <w:r>
        <w:t>La plainte apparaît donc bien fondée et il y a lieu d'examiner les conséquences du vice constaté dans la notification du commandement de payer litigieux.</w:t>
      </w:r>
    </w:p>
    <w:p>
      <w:r>
        <w:rPr>
          <w:b/>
        </w:rPr>
        <w:t>E. 3</w:t>
      </w:r>
    </w:p>
    <w:p>
      <w:r>
        <w:t>et 7 al. 1 LaLP) contre des mesures non attaquables par la voie judiciaire (art. 17 al. 1 LP). Il est constant qu'une commination de faillite est une mesure sujette à plainte, que la plaignante, débitrice poursuivie, a qualité pour contester par cette voie.</w:t>
      </w:r>
    </w:p>
    <w:p>
      <w:r>
        <w:rPr>
          <w:b/>
        </w:rPr>
        <w:t>E. 3.1</w:t>
      </w:r>
    </w:p>
    <w:p>
      <w:r>
        <w:t>En principe, la notification irrégulière d'un commandement de payer n'est pas sanctionnée de nullité absolue. La notification qui n'aurait pas été effectuée selon les règles imposées par les art. 64 à 66 LP n'est en effet frappée de nullité que dans la mesure où l'acte de poursuite n'est pas parvenu à la connaissance du débiteur, nullité qui doit être constatée d'office et en tout temps par l'autorité de surveillance. Si le débiteur a eu connaissance du commandement de payer ou de son contenu essentiel (art. 67 et 69 al. 2 ch. 1 LP), en dépit de la notification viciée, cette dernière n'est qu'annulable et le débiteur doit porter plainte devant l'autorité de surveillance contre la notification ou faire opposition dans les dix jours suivant la prise de connaissance de l'acte, sous peine de forclusion. Il n'y a pas lieu de notifier à nouveau un commandement de payer, signifié irrégulièrement, lorsqu'aucun intérêt digne de protection ne l'exige (arrêt du Tribunal fédéral 7B.161/2005 du 31 octobre 2005 consid. 2.1 et les arrêts cités; RVJ 2012, p. 196 consid. 3a/aa et les arrêts cités; Yvan JEANNERET/Saverio LEMBO, in CR-LP, ad art. 64 n° 33 s. et les réf. citées; Paul ANGST, in BaK SchKG-I, 2ème éd., ad art. 64 n° 23 et les références citées; Pauline ERARD, in CR-LP, ad art. 22 n° 22).</w:t>
      </w:r>
    </w:p>
    <w:p>
      <w:r>
        <w:t>- 7/9 -</w:t>
      </w:r>
    </w:p>
    <w:p>
      <w:r>
        <w:t>A/2894/2013-CS</w:t>
      </w:r>
    </w:p>
    <w:p>
      <w:r>
        <w:rPr>
          <w:b/>
        </w:rPr>
        <w:t>E. 3.2</w:t>
      </w:r>
    </w:p>
    <w:p>
      <w:r>
        <w:t>Dans le cas particulier, nonobstant la teneur du courrier du 30 août 2013 joint à la plainte, la Chambre de céans retiendra, comme l'a affirmé en audience son administrateur, que la plaignante a eu connaissance du commandement de payer litigieux le 9 septembre 2013, soit au moment de la notification de la commination de faillite, laquelle énonce, notamment, les indications prescrites pour la réquisition de poursuite et la date du commandement de payer (art. 160 al. 1 ch. 1 et 2 LP; arrêt du Tribunal fédéral 7B.161/2005 précité, consid. 2.2).</w:t>
      </w:r>
    </w:p>
    <w:p>
      <w:r>
        <w:t>A réception de la commination de faillite, la plaignante disposait dès lors du délai légal de dix jours pour porter plainte ou former opposition, ce qu'elle a fait en saisissant la Chambre de céans par courrier du 10 septembre 2013. Dans cette mesure, elle ne saurait être considérée comme forclose à requérir l'annulation de la notification litigieuse ni déchue de son droit de former opposition. Il y a en conséquence lieu d'admettre sa plainte et d'inviter l'Office à procéder à une nouvelle notification du commandement de payer dans la poursuite n° 13 xxxx76 Z.</w:t>
      </w:r>
    </w:p>
    <w:p>
      <w:r>
        <w:rPr>
          <w:b/>
        </w:rPr>
        <w:t>E. 4</w:t>
      </w:r>
    </w:p>
    <w:p>
      <w:r>
        <w:t>La continuation d'une poursuite dans laquelle l'opposition n'est pas levée par une décision définitive et exécutoire étant un motif de nullité de l'acceptation d'y donner suite (art. 22 al. 1 LP), la Chambre de céans constatera que la commination de faillite notifiée à la plaignante le 9 septembre 2013 est nulle et de nul effet.</w:t>
      </w:r>
    </w:p>
    <w:p>
      <w:r>
        <w:rPr>
          <w:b/>
        </w:rPr>
        <w:t>E. 5</w:t>
      </w:r>
    </w:p>
    <w:p>
      <w:r>
        <w:t>La procédure de plainte est gratuite (art. 20a al. 2 ch. 5 LP et art. 61 al. 2 let. a OELP) et il ne peut être alloué aucuns dépens dans cette procédure (art. 62 al. 2 OELP). * * * * *</w:t>
      </w:r>
    </w:p>
    <w:p>
      <w:r>
        <w:t>- 8/9 -</w:t>
      </w:r>
    </w:p>
    <w:p>
      <w:r>
        <w:t>A/2894/2013-CS PAR CES MOTIFS, La Chambre de surveillance : A la forme : Déclare recevable la plainte formée le 10 septembre 2013 par P______ SA dans le cadre de la poursuite n° 13 xxxx76 Z. Au fond : L'admet. Annule en conséquence la notification en date du 26 avril 2013 du commandement de payer de payer édité dans la poursuite n° 13 xxxx76 Z. Invite l'Office des poursuites à procéder à une nouvelle notification à P______ SA du commandement de payer, poursuite n° 13 xxxx76 Z. Dit que la commination de faillite notifiée le 9 septembre 2013 dans le cadre de la poursuite n° 13 xxxx76 Z est nulle et de nul effet. Déboute les parties de toutes autres conclusions. Siégeant : Monsieur Grégory BOVEY, président; Monsieur Antoine HAMDAN et Monsieur Christian CHAVAZ, juges assesseurs; Madame Véronique PISCETTA, greffière.</w:t>
      </w:r>
    </w:p>
    <w:p>
      <w:r>
        <w:t>Le président : Grégory BOVEY</w:t>
      </w:r>
    </w:p>
    <w:p>
      <w:r>
        <w:t>La greffière : Véronique PISCETTA</w:t>
      </w:r>
    </w:p>
    <w:p>
      <w:r>
        <w:t>- 9/9 -</w:t>
      </w:r>
    </w:p>
    <w:p>
      <w:r>
        <w:t>A/2894/2013-CS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