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DCSO/269/2022 vom 30. Juni 2022</w:t>
      </w:r>
    </w:p>
    <w:p>
      <w:r>
        <w:t>GE Cour de justice, 2022-06-30, FR</w:t>
      </w:r>
    </w:p>
    <w:p>
      <w:r>
        <w:rPr>
          <w:b/>
        </w:rPr>
        <w:t xml:space="preserve">Quelle: </w:t>
      </w:r>
      <w:r>
        <w:t>https://mcp.opencaselaw.ch/entscheid/ge_gerichte_DCSO_269_2022</w:t>
      </w:r>
    </w:p>
    <w:p>
      <w:r>
        <w:t>FR: GE_GERICHTE DCSO/269/2022 du 30 juin 2022</w:t>
      </w:r>
    </w:p>
    <w:p>
      <w:r>
        <w:t>IT: GE_GERICHTE DCSO/269/2022 del 30 giugno 2022</w:t>
      </w:r>
    </w:p>
    <w:p>
      <w:pPr>
        <w:pStyle w:val="Heading2"/>
      </w:pPr>
      <w:r>
        <w:t>Erwägungen</w:t>
      </w:r>
    </w:p>
    <w:p>
      <w:r>
        <w:rPr>
          <w:b/>
        </w:rPr>
        <w:t>E. 1</w:t>
      </w:r>
    </w:p>
    <w:p>
      <w:r>
        <w:t>1.1.1 La Chambre de surveillance est compétente pour statuer sur les plaintes formées en application de la LP (art. 13 LP; 125 et 126 al. 2 let. c LOJ; 6 al. 1 et 3 et 7 al. 1 LaLP) contre des mesures prises par l'office des faillites – ou d'autres organes de l'exécution forcée – qui ne peuvent être attaquées par la voie judiciaire (art. 17 al. 1 LP).</w:t>
      </w:r>
    </w:p>
    <w:p>
      <w:r>
        <w:t>La plainte doit être déposée, sous forme écrite et motivée (art. 9 al. 1 et 2 LaLP; 65 al. 1 et 2 LPA, applicable par renvoi de l'art. 9 al. 4 LP), dans les dix jours de celui où le plaignant a eu connaissance de la mesure (art. 17 al. 2 LP).</w:t>
      </w:r>
    </w:p>
    <w:p>
      <w:r>
        <w:t>La décision visée par la plainte doit concrétiser un acte relevant de l'exécution et émaner d'une autorité en charge de mener une procédure d'exécution forcée; en d'autres termes, la plainte a pour objet une mesure prise par l'autorité de poursuite dans l'exercice unilatéral de ses attributions relevant de la puissance publique et qui a une incidence concrète sur la situation juridique de la partie plaignante (JEANDIN, La plainte et le recours (art. 17-22 et 36 LP), in Sviluppi e orientamenti del diritto esecutivo federale, CFPG 48, 2012, p. 7; cf. ég. arrêt du Tribunal fédéral 5A_76/2013 du 15 mars 2013 consid. 3.2).</w:t>
      </w:r>
    </w:p>
    <w:p>
      <w:r>
        <w:t>Le refus d'autorisation de consulter les procès-verbaux et les registres des offices peut faire l'objet d'une plainte à l'autorité de surveillance au sens de l'art. 17 LP (BSK SchKG, n° 70 ad art. 17 LP).</w:t>
      </w:r>
    </w:p>
    <w:p>
      <w:r>
        <w:t>1.1.2 La plainte contre une mesure de l'Office doit être formée dans les dix jours suivant celui où le plaignant a eu connaissance de la décision attaquée (art. 17 al. 2 LP).</w:t>
      </w:r>
    </w:p>
    <w:p>
      <w:r>
        <w:t>1.2.1 La qualité pour porter plainte selon l'art. 17 LP – condition de recevabilité devant être examinée d'office (GILLIERON, Commentaire, n. 140 ad art. 17 LP) – est reconnue à toute personne lésée ou exposée à l'être dans ses intérêts juridiquement protégés, ou à tout le moins atteinte dans ses intérêts de fait, par une mesure ou une omission d'un organe de la poursuite (ATF 138 III 219 consid. 2.3; 129 III 595 consid. 3, JT 2004 II 96; 120 III 42 consid. 3).</w:t>
      </w:r>
    </w:p>
    <w:p>
      <w:r>
        <w:t>Le plaignant doit dans tous les cas poursuivre un but concret uniquement sur le plan de l'exécution forcée (BGE 138 III 265 consid. 3.2; 128 III 468 consid. 2.3; 120 III 107 consid. 2; arrêts du Tribunal fédéral 5A_41/2019 du 22 janvier 2020 consid. 1.2; 5A_343/2016 du 20 octobre 2016 consid. 2.2). Il n'y a ainsi pas lieu</w:t>
      </w:r>
    </w:p>
    <w:p>
      <w:r>
        <w:t>- 5/8 -</w:t>
      </w:r>
    </w:p>
    <w:p>
      <w:r>
        <w:t>A/3395/2021-CS d'entrer en matière sur des plaintes formulées dans le seul but de faire constater qu'un organe de poursuite a, en agissant ou en omettant d'agir, violé ses obligations (ATF 99 III 58).</w:t>
      </w:r>
    </w:p>
    <w:p>
      <w:r>
        <w:t>1.2.2 Selon la jurisprudence (ATF 103 III 21 consid. 1; 101 III 43 consid. 1; 95 III 25 consid. 2; 94 III 83 consid. 3; arrêt du Tribunal fédéral 5A_50/2015 du 28 septembre 2015 consid. 3.2), le failli a qualité pour contester par la voie de la plainte une décision de l'administration de la faillite ou des créanciers s'il est touché dans ses droits ou intérêts juridiquement protégés, ce qui est notamment le cas lorsque cette décision est contraire aux dispositions légales visant à assurer la réalisation la plus avantageuse possible des actifs tombant dans la masse. L'arbitraire, l'abus ou l'excès du pouvoir d'appréciation dont dispose l'administration de la masse ou l'assemblée des créanciers doivent, dans ce contexte, être assimilés à une violation de la loi, mais le failli ne peut contester l'opportunité de la décision.</w:t>
      </w:r>
    </w:p>
    <w:p>
      <w:r>
        <w:t>En application de ces principes, la qualité du failli pour former une plainte a été admise pour des décisions portant sur des mesures de réalisation des actifs (ATF 101 III 43 consid. 1), des mesures conservatoires (ATF 94 III 83 consid. 3), et le choix du mode de liquidation de la faillite (arrêt du Tribunal fédéral 5A_50/2015 précité, consid. 3.2.2). Le failli dispose notamment d'un intérêt à porter plainte contre une décision concernant la détermination des biens de stricte nécessité ou la vente des actifs (ERARD, CR LP, n. 25 ad art. 17 LP).</w:t>
      </w:r>
    </w:p>
    <w:p>
      <w:r>
        <w:t>Le fait que le failli soit une personne morale, dont la faillite a entraîné la dissolution (art. 736 ch. 3 CO), ne l'empêche pas de former une plainte si elle est en désaccord avec l'administration de la faillite ou l'assemblée des créanciers. Elle agit alors par ses organes, conformément à l'art. 740 al. 5 CO (ATF 88 III 28 consid. 2a).</w:t>
      </w:r>
    </w:p>
    <w:p>
      <w:r>
        <w:t>1.3.1 En l'espèce, la plainte déposée le 4 octobre 2021 l'a été sous forme écrite et motivée dans le délai utile de dix jours. Elle est, dans cette mesure, recevable.</w:t>
      </w:r>
    </w:p>
    <w:p>
      <w:r>
        <w:t>1.3.2 Le plaignant, qui n'est pas créancier de la faillie, ne fait pas valoir qu'il agit au nom et dans l'intérêt de cette dernière, en sa qualité d'ancien organe, ou que la mesure querellée porterait atteinte aux intérêts de cette dernière (cf. supra arrêt du Tribunal fédéral 5A_375/2019 du 16 avril 2020 consid. 3.3)</w:t>
      </w:r>
    </w:p>
    <w:p>
      <w:r>
        <w:t>Bien au contraire, le plaignant agit à titre personnel, en son nom et dans son propre intérêt, soutenant que l'intervention du tiers-financeur lui porterait directement préjudice, en particulier dans le cadre des procédures pénales dirigées contre lui. Il est à ce titre dépourvu de la qualité pour porter plainte contre une décision de l'Office des faillites.</w:t>
      </w:r>
    </w:p>
    <w:p>
      <w:r>
        <w:t>En tant qu'il reproche à l'Office d'agir de mauvaise foi, en taisant l'identité du tiers-financeur, le plaignant n'expose pas en quoi ce comportement serait préjudiciable dans le cadre de la faillite de B______ SA, dont il avait été l'administrateur. En tant qu'il se prévaut d'une violation des art. 9 al. 3 CSt-GE,</w:t>
      </w:r>
    </w:p>
    <w:p>
      <w:r>
        <w:t>- 6/8 -</w:t>
      </w:r>
    </w:p>
    <w:p>
      <w:r>
        <w:t>A/3395/2021-CS</w:t>
      </w:r>
    </w:p>
    <w:p>
      <w:r>
        <w:rPr>
          <w:b/>
        </w:rPr>
        <w:t>E. 2</w:t>
      </w:r>
    </w:p>
    <w:p>
      <w:r>
        <w:t>Eût-elle été recevable que la plainte aurait dû être rejetée pour les motifs suivants.</w:t>
      </w:r>
    </w:p>
    <w:p>
      <w:r>
        <w:t>2.1.1 Aux termes de l'art. 8a al. 1 LP, toute personne peut consulter les procès- verbaux et les registres des offices des poursuites et des offices des faillites et s'en faire délivrer des extraits, à condition qu'elle rende son intérêt vraisemblable.</w:t>
      </w:r>
    </w:p>
    <w:p>
      <w:r>
        <w:t>Le droit de consulter le dossier appartient à toute personne qui rend son intérêt vraisemblable. Celui qui a un intérêt particulier et actuel digne de protection a le droit de le consulter (ATF 141 III 281, consid. 3.1; 115 III 81 consid. 2 p. 83). Il faut décider au cas par cas, sur la base de la preuve de l'intérêt, si et dans quelle mesure il convient d'accorder un droit de regard à un intéressé et quels renseignements doivent lui être fournis (ATF 135 III 503 consid. 3 p. 504). L'exigence de l'intérêt digne de protection est indissociable de la question de savoir à quel but doit servir le droit de regard sur les dossiers de poursuite et de faillite selon l'art. 8a LP.</w:t>
      </w:r>
    </w:p>
    <w:p>
      <w:r>
        <w:t>2.1.2 Le registre des poursuites est consulté pour évaluer, entre autres, la solvabilité avant la conclusion d'un contrat (cf. art. 8a al. 2 LP ; ATF 121 III 81 p. 83). L'examen du procès-verbal de poursuite comme celui concernant la saisie doit permettre de tirer des conclusions sur la dissimulation de biens et d'évaluer l'opportunité de requérir une faillite sans poursuite préalable (art. 190 LP) (ATF 135 III 503 consid. 3.5.4 p. 508 ; cf. MUSTER, Les renseignements [article 8a LP], BlSchK 2014 p. 161).</w:t>
      </w:r>
    </w:p>
    <w:p>
      <w:r>
        <w:t>Une fois la faillite ouverte, le droit de consultation a notamment pour but de permettre aux créanciers de la faillite d'examiner la situation du débiteur et de faire valoir leurs droits dans la procédure de faillite (ATF 93 III 4 consid. 1 et consid. 2c; cf. BSK SchKG, n. 1 ad art. 8a LP). En cas de faillite, tout créancier de la faillite a donc en principe le droit de consulter le dossier de la faillite (ATF 93 III 4 consid. 1 p. 6/7 ; ATF 126 V 450 consid. 2c p. 453), le requérant qui demande l'admission par une action en collocation étant également considéré comme un créancier de la faillite (ATF 91 III 94 consid. 2 p. 96).</w:t>
      </w:r>
    </w:p>
    <w:p>
      <w:r>
        <w:t>Dans une jurisprudence ancienne et critiquée (cf. ATF 141 III 281 consid. 3.4.1), une autre fonction a été accordée à la consultation des dossiers de faillite : celui qui, indépendamment de sa qualité de créancier, a subi un dommage dans la faillite et veut réclamer la perte à un tiers peut consulter les actes de faillite afin de réunir des preuves contre le tiers (ATF 93 III 4 consid. 1 et consid. 2d).</w:t>
      </w:r>
    </w:p>
    <w:p>
      <w:r>
        <w:t>2.1.3 Le droit de consultation ne se limite pas aux procès-verbaux des opérations effectuées par les offices, aux procès-verbaux des réquisitions et déclarations</w:t>
      </w:r>
    </w:p>
    <w:p>
      <w:r>
        <w:t>- 7/8 -</w:t>
      </w:r>
    </w:p>
    <w:p>
      <w:r>
        <w:t>A/3395/2021-CS qu'ils reçoivent, ainsi qu'aux registres qu'ils tiennent. La jurisprudence l'a en effet étendu aux autres pièces que détient l'office, à savoir les états de collocation, les états des charges, les tableaux de distribution, les procès-verbaux des assemblées des créanciers, les livres comptables, les pièces justificatives, les quittances, les procès-verbaux des organes d'une société déclarée en faillite, etc. (GILLIÉRON, Commentaire LP, n. 6 et 10 ad art. 8a LP; cf. aussi not. ATF 91 III 94, JdT 1966 II 8-9 consid 1; 93 III 4, JdT 1967 II 37).</w:t>
      </w:r>
    </w:p>
    <w:p>
      <w:r>
        <w:rPr>
          <w:b/>
        </w:rPr>
        <w:t>E. 2.2</w:t>
      </w:r>
    </w:p>
    <w:p>
      <w:r>
        <w:t>En l'espèce, comme exposé ci-dessus, le plaignant n'est pas créancier de la faillie. Il n'agit pas non plus dans l'intérêt de cette dernière, en sa qualité d'ancien administrateur, ni expose qu'il aurait subi un dommage dont il voudrait réclamer la perte à un tiers.</w:t>
      </w:r>
    </w:p>
    <w:p>
      <w:r>
        <w:t>De plus, l'intérêt manifesté par le plaignant aux renseignements sollicités n'a aucun lien direct avec la procédure de faillite; cette démarche ne vise pas non plus à lui permettre de sauvegarder ou d'exercer ses droits actuels dans la faillite. Elle tend à obtenir un renseignement qui lui a été refusé par les autorités pénales. Aussi, la justification fournie par le plaignant ne fonde pas un intérêt à la consultation au sens de l'art. 8a LP.</w:t>
      </w:r>
    </w:p>
    <w:p>
      <w:r>
        <w:t>En tout état de cause, comme le relève l'Office, l'information sollicitée porte sur l'identité du tiers financeur de l'avocat de l'administration de la faillite dans la procédure pénale, soit une information couverte par le secret professionnel de l'avocat qui échappe en principe au droit de consultation (cf. DCSO/303/2018 du 24 mai 2018).</w:t>
      </w:r>
    </w:p>
    <w:p>
      <w:r>
        <w:t>Aussi, en tant qu'elle est recevable, la plainte sera rejetée.</w:t>
      </w:r>
    </w:p>
    <w:p>
      <w:r>
        <w:rPr>
          <w:b/>
        </w:rPr>
        <w:t>E. 3</w:t>
      </w:r>
    </w:p>
    <w:p>
      <w:r>
        <w:t>La procédure de plainte est gratuite (art. 20a al. 2 ch. 5 LP et art. 61 al. 2 let. a OELP) et il n'est pas alloué de dépens (art. 62 al. 2 OELP).</w:t>
      </w:r>
    </w:p>
    <w:p>
      <w:r>
        <w:t>* * * * *</w:t>
      </w:r>
    </w:p>
    <w:p>
      <w:r>
        <w:t>- 8/8 -</w:t>
      </w:r>
    </w:p>
    <w:p>
      <w:r>
        <w:t>A/3395/2021-CS PAR CES MOTIFS, La Chambre de surveillance :</w:t>
      </w:r>
    </w:p>
    <w:p>
      <w:r>
        <w:t>Rejette, en tant qu'elle est recevable, la plainte formée le 4 octobre 2021 par A______ contre le courrier de l'Office cantonal des faillites du 23 septembre 2021.</w:t>
      </w:r>
    </w:p>
    <w:p>
      <w:r>
        <w:t>Siégeant : Madame Verena PEDRAZZINI RIZZI, présidente; Madame Ekaterine BLINOVA et Monsieur Denis KELLER, juges assesseurs; Madame Christel HENZELIN, greffière.</w:t>
      </w:r>
    </w:p>
    <w:p>
      <w:r>
        <w:t>La présidente :</w:t>
      </w:r>
    </w:p>
    <w:p>
      <w:r>
        <w:t>Verena PEDRAZZINI RIZZI</w:t>
      </w:r>
    </w:p>
    <w:p>
      <w:r>
        <w:t>La greffière :</w:t>
      </w:r>
    </w:p>
    <w:p>
      <w:r>
        <w:t>Christel HENZELIN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