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DCSO/268/2018 vom 3. Mai 2018</w:t>
      </w:r>
    </w:p>
    <w:p>
      <w:r>
        <w:t>GE Cour de justice, 2018-05-03, FR</w:t>
      </w:r>
    </w:p>
    <w:p>
      <w:r>
        <w:rPr>
          <w:b/>
        </w:rPr>
        <w:t xml:space="preserve">Quelle: </w:t>
      </w:r>
      <w:r>
        <w:t>https://mcp.opencaselaw.ch/entscheid/ge_gerichte_DCSO_268_2018</w:t>
      </w:r>
    </w:p>
    <w:p>
      <w:r>
        <w:t>FR: GE_GERICHTE DCSO/268/2018 du 3 mai 2018</w:t>
      </w:r>
    </w:p>
    <w:p>
      <w:r>
        <w:t>IT: GE_GERICHTE DCSO/268/2018 del 3 maggio 2018</w:t>
      </w:r>
    </w:p>
    <w:p>
      <w:pPr>
        <w:pStyle w:val="Heading2"/>
      </w:pPr>
      <w:r>
        <w:t>Regeste</w:t>
      </w:r>
    </w:p>
    <w:p>
      <w:r>
        <w:t>Résumé: MINVIT</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w:t>
      </w:r>
    </w:p>
    <w:p>
      <w:r>
        <w:t>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w:t>
      </w:r>
    </w:p>
    <w:p>
      <w:r>
        <w:rPr>
          <w:b/>
        </w:rPr>
        <w:t>E. 1.2</w:t>
      </w:r>
    </w:p>
    <w:p>
      <w:r>
        <w:t>Déposée dans les formes et délai prévus par la loi, la plainte est recevable.</w:t>
      </w:r>
    </w:p>
    <w:p>
      <w:r>
        <w:rPr>
          <w:b/>
        </w:rPr>
        <w:t>E. 2</w:t>
      </w:r>
    </w:p>
    <w:p>
      <w:r>
        <w:t>La plaignante reproche à l'Office de n'avoir pas tenu compte des biens immobiliers dont le poursuivi est propriétaire en France.</w:t>
      </w:r>
    </w:p>
    <w:p>
      <w:r>
        <w:rPr>
          <w:b/>
        </w:rPr>
        <w:t>E. 2.1</w:t>
      </w:r>
    </w:p>
    <w:p>
      <w:r>
        <w:t>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w:t>
      </w:r>
    </w:p>
    <w:p>
      <w:r>
        <w:t>- 4/6 -</w:t>
      </w:r>
    </w:p>
    <w:p>
      <w:r>
        <w:t>A/507/2018-CS nécessaire de déposer une nouvelle plainte (GILLIERON, Commentaire de la loi fédérale sur la poursuite pour dettes et la faillite, n. 260 ad art. 17 LP).</w:t>
      </w:r>
    </w:p>
    <w:p>
      <w:r>
        <w:rPr>
          <w:b/>
        </w:rPr>
        <w:t>E. 2.2</w:t>
      </w:r>
    </w:p>
    <w:p>
      <w:r>
        <w:t>En l'occurrence, l'Office a, dans le délai qui lui a été imparti pour se déterminer sur la plainte, établi un nouveau procès-verbal de saisie valant acte de défaut de biens le 1er mars 2018, lequel fait mention des biens immobiliers du poursuivi en France avec la précision qu'il n'en tire aucun revenu. Le grief soulevé par la plaignante à cet égard n'a en conséquence plus d'objet.</w:t>
      </w:r>
    </w:p>
    <w:p>
      <w:r>
        <w:t>Reste à traiter la seconde critique formulée par la plaignante, qu'il convient d'examiner au regard du procès-verbal de saisie émis le 1er mars 2018.</w:t>
      </w:r>
    </w:p>
    <w:p>
      <w:r>
        <w:rPr>
          <w:b/>
        </w:rPr>
        <w:t>E. 3</w:t>
      </w:r>
    </w:p>
    <w:p>
      <w:r>
        <w:t>La plaignante reproche à l'Office d'avoir pris en considération, dans le cadre de la saisie, d'un revenu inférieur à celui retenu par les juridictions civiles pour fixer la contribution d'entretien.</w:t>
      </w:r>
    </w:p>
    <w:p>
      <w:r>
        <w:rPr>
          <w:b/>
        </w:rPr>
        <w:t>E. 3.1</w:t>
      </w:r>
    </w:p>
    <w:p>
      <w:r>
        <w:t>A teneur de l'art. 93 al. 1 LP, les revenus, qui ne sont pas insaisissables en vertu de l'art. 92 LP, peuvent être saisis, déduction faite de ce que le préposé estime indispensable au débiteur et à sa famille.</w:t>
      </w:r>
    </w:p>
    <w:p>
      <w:r>
        <w:t>Pour fixer le montant saisissable – en fonction des circonstances de fait existant lors de l'exécution de la saisie (arrêt du Tribunal fédéral 7B.200/2003 du 11 novembre 2003, consid. 4 (non publié aux ATF 130 III 45);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w:t>
      </w:r>
    </w:p>
    <w:p>
      <w:r>
        <w:t>Sont déterminantes pour la saisie de salaire les circonstances réelles au moment de l'exécution de la saisie. Seul peut être saisi un revenu réel et non pas un revenu hypothétique ou présumé pour une activité que le poursuivi devrait pouvoir assumer, ni même un montant minimal (ATF 115 III 103 consid. 1.c, JdT 1991 II 108; BlSchK 2007, p. 249).</w:t>
      </w:r>
    </w:p>
    <w:p>
      <w:r>
        <w:rPr>
          <w:b/>
        </w:rPr>
        <w:t>E. 3.2</w:t>
      </w:r>
    </w:p>
    <w:p>
      <w:r>
        <w:t>En l'espèce, le revenu hypothétique estimé par les juridictions civiles dans le cadre de la procédure de mesures protectrices de l'union conjugale est sans pertinence, dès lors que seul le revenu effectif du poursuivi peut être saisi. C'est ainsi à juste titre que l'Office a tenu compte du seul salaire effectivement perçu par le poursuivi.</w:t>
      </w:r>
    </w:p>
    <w:p>
      <w:r>
        <w:t>La plainte sera en conséquence rejetée.</w:t>
      </w:r>
    </w:p>
    <w:p>
      <w:r>
        <w:t>- 5/6 -</w:t>
      </w:r>
    </w:p>
    <w:p>
      <w:r>
        <w:t>A/507/2018-CS</w:t>
      </w:r>
    </w:p>
    <w:p>
      <w:r>
        <w:rPr>
          <w:b/>
        </w:rPr>
        <w:t>E. 4</w:t>
      </w:r>
    </w:p>
    <w:p>
      <w:r>
        <w:t>La procédure de plainte est gratuite (art. 20a al. 2 ch. 5 LP et art. 61 al. 2 let. a OELP) et il ne peut être alloué aucun dépens (art. 62 al. 2 OELP). * * * * *</w:t>
      </w:r>
    </w:p>
    <w:p>
      <w:r>
        <w:t>- 6/6 -</w:t>
      </w:r>
    </w:p>
    <w:p>
      <w:r>
        <w:t>A/507/2018-CS PAR CES MOTIFS, La Chambre de surveillance : A la forme : Déclare recevable la plainte formée le 9 février 2018 par A______ contre le procès- verbal de saisie valant acte de défaut de biens n° 23 17 xxxx16 P du 1er février 2018. Au fond : La rejette. Siégeant : Madame Ursula ZEHETBAUER GHAVAMI, présidente; Madame Marilyn NAHMANI et Monsieur Mathieu HOWALD, juges assesseur(e)s; Madame Véronique PISCETTA, greffière.</w:t>
      </w:r>
    </w:p>
    <w:p>
      <w:r>
        <w:t>La présidente : Ursula ZEHETBAUER GHAVAMI</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