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DCSO/268/2017 vom 18. Mai 2017</w:t>
      </w:r>
    </w:p>
    <w:p>
      <w:r>
        <w:t>GE Cour de justice, 2017-05-18, FR</w:t>
      </w:r>
    </w:p>
    <w:p>
      <w:r>
        <w:rPr>
          <w:b/>
        </w:rPr>
        <w:t xml:space="preserve">Quelle: </w:t>
      </w:r>
      <w:r>
        <w:t>https://mcp.opencaselaw.ch/entscheid/ge_gerichte_DCSO_268_2017</w:t>
      </w:r>
    </w:p>
    <w:p>
      <w:r>
        <w:t>FR: GE_GERICHTE DCSO/268/2017 du 18 mai 2017</w:t>
      </w:r>
    </w:p>
    <w:p>
      <w:r>
        <w:t>IT: GE_GERICHTE DCSO/268/2017 del 18 maggio 2017</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w:t>
      </w:r>
    </w:p>
    <w:p>
      <w:r>
        <w:t>Par ailleurs, la plainte doit être déposée dans les dix jours dès réception de la décision litigieuse (art. 17 al. 2 LP), comporter une motivation et des conclusions ainsi que l'acte attaqué (art. 9 al. 1 et 2 LaLP; art. 65 al. 1 et 2 LPA, applicable par renvoi de l'art. 9 al. 4 LaLP).</w:t>
      </w:r>
    </w:p>
    <w:p>
      <w:r>
        <w:rPr>
          <w:b/>
        </w:rPr>
        <w:t>E. 2</w:t>
      </w:r>
    </w:p>
    <w:p>
      <w:r>
        <w:t>En l'espèce, la plaignante indique vouloir déposer "plainte pénale". Or, la Chambre de céans n'est pas compétente pour examiner si une infraction pénale a été commise. Si elle s'y estime fondée, il appartient à la plaignante de former plainte pénale devant les autorités pénales.</w:t>
      </w:r>
    </w:p>
    <w:p>
      <w:r>
        <w:t>En outre, quand bien même elle a été invitée à produire la décision qu'elle conteste, la plaignante n'a pas fait parvenir copie de celle-ci à la Chambre de céans, de sorte que sa plainte ne répond pas aux exigences de forme prescrites. Elle est donc irrecevable, également pour ce motif.</w:t>
      </w:r>
    </w:p>
    <w:p>
      <w:r>
        <w:t>- 3/4 -</w:t>
      </w:r>
    </w:p>
    <w:p>
      <w:r>
        <w:t>A/1320/2017-CS</w:t>
      </w:r>
    </w:p>
    <w:p>
      <w:r>
        <w:t>Enfin, en tant que la plaignante conteste le fond de la créance que sa partie adverse semble avoir déduit en poursuite contre elle, il convient de relever que la Chambre de céans ne peut pas se prononcer sur le bienfondé d'une créance;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w:t>
      </w:r>
    </w:p>
    <w:p>
      <w:r>
        <w:t>Ainsi, si la plaignante entend contester la créance en poursuite, elle doit agir devant le Tribunal de première instance, par le biais de l'action en annulation ou en suspension de cette poursuite (art. 85 et 85a LP), voire, en dernier ressort, par celui de l'action en répétition de l'indu (art. 86 LP). Ces actions ne relèvent cependant pas de la compétence de la Chambre de surveillance en matière de poursuites, qui n'est pas habilitée à se prononcer à cet égard.</w:t>
      </w:r>
    </w:p>
    <w:p>
      <w:r>
        <w:t>Au vu de ce qui précède, la plainte est irrecevable.</w:t>
      </w:r>
    </w:p>
    <w:p>
      <w:r>
        <w:rPr>
          <w:b/>
        </w:rPr>
        <w:t>E. 3</w:t>
      </w:r>
    </w:p>
    <w:p>
      <w:r>
        <w:t>La procédure de plainte est gratuite. * * * * *</w:t>
      </w:r>
    </w:p>
    <w:p>
      <w:r>
        <w:t>- 4/4 -</w:t>
      </w:r>
    </w:p>
    <w:p>
      <w:r>
        <w:t>A/1320/2017-CS PAR CES MOTIFS, La Chambre de surveillance :</w:t>
      </w:r>
    </w:p>
    <w:p>
      <w:r>
        <w:t>Déclare irrecevable la plainte formée le 12 avril 2017 par A______ Sàrl dans la poursuite n° 16 xxxx97 K.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