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DCSO/266/2016 vom 22. September 2016</w:t>
      </w:r>
    </w:p>
    <w:p>
      <w:r>
        <w:t>GE Cour de justice, 2016-09-22, FR</w:t>
      </w:r>
    </w:p>
    <w:p>
      <w:r>
        <w:rPr>
          <w:b/>
        </w:rPr>
        <w:t xml:space="preserve">Quelle: </w:t>
      </w:r>
      <w:r>
        <w:t>https://mcp.opencaselaw.ch/entscheid/ge_gerichte_DCSO_266_2016</w:t>
      </w:r>
    </w:p>
    <w:p>
      <w:r>
        <w:t>FR: GE_GERICHTE DCSO/266/2016 du 22 septembre 2016</w:t>
      </w:r>
    </w:p>
    <w:p>
      <w:r>
        <w:t>IT: GE_GERICHTE DCSO/266/2016 del 22 settembre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w:t>
      </w:r>
    </w:p>
    <w:p>
      <w:r>
        <w:t>- 3/4 -</w:t>
      </w:r>
    </w:p>
    <w:p>
      <w:r>
        <w:t>A/2405/2016-CS</w:t>
      </w:r>
    </w:p>
    <w:p>
      <w:r>
        <w:t>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w:t>
      </w:r>
    </w:p>
    <w:p>
      <w:r>
        <w:t>A défaut, l’autorité de surveillance doit impartir au plaignant un bref délai pour satisfaire à tout ou partie de ces exigences, sous peine d’irrecevabilité (art. 9 al. 2 LaLP et art. 65 al. 2 LPA).</w:t>
      </w:r>
    </w:p>
    <w:p>
      <w:r>
        <w:rPr>
          <w:b/>
        </w:rPr>
        <w:t>E. 2.2</w:t>
      </w:r>
    </w:p>
    <w:p>
      <w:r>
        <w:t>En l'espèce, la Chambre de surveillance a, par courrier du 14 juillet 2016 envoyé sous pli recommandé au précité, imparti à ce dernier un délai au 11 août 2016, d’abord pour confirmer s’il souhaitait déposer formellement une plainte à l’encontre de la décision de l’Office des poursuites du 27 juin 2016 contenue dans la liasse de pièces qu’il avait expédiée à la Cour de justice le 11 juillet 2016, et ensuite, le cas échéant, pour transmettre au greffe une telle plainte en la forme écrite et motivée, contenant de surcroît les conclusions requises par la loi.</w:t>
      </w:r>
    </w:p>
    <w:p>
      <w:r>
        <w:t>L’intéressé n’a toutefois déposé au greffe, dans le délai imparti ou par la suite, aucun document, même sommaire, susceptible de valoir plainte et explicitant le but qu’il entendait poursuivre devant la Chambre de surveillance, de sorte qu’il n’est pas possible à cette dernière de statuer valablement au sujet de la liasse de pièces reçues du précité.</w:t>
      </w:r>
    </w:p>
    <w:p>
      <w:r>
        <w:t>Ainsi, pour autant que ces pièces constituent, aux yeux de l’intéressé, une plainte en bonne et due forme au sens de l’art. 17 LP, une telle plainte est irrecevable.</w:t>
      </w:r>
    </w:p>
    <w:p>
      <w:r>
        <w:rPr>
          <w:b/>
        </w:rPr>
        <w:t>E. 3</w:t>
      </w:r>
    </w:p>
    <w:p>
      <w:r>
        <w:t>Il n’est pas perçu de dépens (art. 62 OELP). * * * * *</w:t>
      </w:r>
    </w:p>
    <w:p>
      <w:r>
        <w:t>- 4/4 -</w:t>
      </w:r>
    </w:p>
    <w:p>
      <w:r>
        <w:t>A/2405/2016-CS PAR CES MOTIFS, La Chambre de surveillance : Déclare irrecevable, pour autant qu'elle puisse être considérée comme telle, la plainte A/2405/2016 formée le 11 juillet 2016 par A______.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