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DCSO/265/2018 vom 3. Mai 2018</w:t>
      </w:r>
    </w:p>
    <w:p>
      <w:r>
        <w:t>GE Cour de justice, 2018-05-03, FR</w:t>
      </w:r>
    </w:p>
    <w:p>
      <w:r>
        <w:rPr>
          <w:b/>
        </w:rPr>
        <w:t xml:space="preserve">Quelle: </w:t>
      </w:r>
      <w:r>
        <w:t>https://mcp.opencaselaw.ch/entscheid/ge_gerichte_DCSO_265_2018</w:t>
      </w:r>
    </w:p>
    <w:p>
      <w:r>
        <w:t>FR: GE_GERICHTE DCSO/265/2018 du 3 mai 2018</w:t>
      </w:r>
    </w:p>
    <w:p>
      <w:r>
        <w:t>IT: GE_GERICHTE DCSO/265/2018 del 3 maggio 2018</w:t>
      </w:r>
    </w:p>
    <w:p>
      <w:pPr>
        <w:pStyle w:val="Heading2"/>
      </w:pPr>
      <w:r>
        <w:t>Erwägungen</w:t>
      </w:r>
    </w:p>
    <w:p>
      <w:r>
        <w:rPr>
          <w:b/>
        </w:rPr>
        <w:t>E. 1.1</w:t>
      </w:r>
    </w:p>
    <w:p>
      <w:r>
        <w:t>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tel qu'un procès-verbal de saisie.</w:t>
      </w:r>
    </w:p>
    <w:p>
      <w:r>
        <w:t>La plainte doit être déposée, sous forme écrite et motivée (art. 9 al. 1 et 2 LaLP; art. 65 al. 1 et 2 LPA, applicable par renvoi de l'art. 9 al. 4 LaLP), dans les dix jours de celui où le plaignant a eu connaissance de la mesure (art. 17 al. 2 LP). La plainte est en outre recevable en tout temps lorsque la mesure attaquée porte</w:t>
      </w:r>
    </w:p>
    <w:p>
      <w:r>
        <w:t>- 4/8 -</w:t>
      </w:r>
    </w:p>
    <w:p>
      <w:r>
        <w:t>A/4799/2017-CS atteinte au minimum vital du débiteur et qu'elle le place dans une situation intolérable (art. 22 LP; ATF 114 III 78 consid. 3 = JdT 1990 II 162; DCSO/441/2017 du 31 août 2017). 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in CR LP, n. 25 et 26 ad art. 17 LP; DIETH/WOHL, in KUKO SchKG, 2ème éd., 2014, n. 11 et 12 ad art. 17 LP).</w:t>
      </w:r>
    </w:p>
    <w:p>
      <w:r>
        <w:rPr>
          <w:b/>
        </w:rPr>
        <w:t>E. 1.2</w:t>
      </w:r>
    </w:p>
    <w:p>
      <w:r>
        <w:t>En l'espèce, la plainte a été formée par le débiteur, contre un procès-verbal de saisie susceptible de porter atteinte à son minimum vital et répond aux exigences de forme requises par la loi.</w:t>
      </w:r>
    </w:p>
    <w:p>
      <w:r>
        <w:t>Elle est ainsi recevable.</w:t>
      </w:r>
    </w:p>
    <w:p>
      <w:r>
        <w:rPr>
          <w:b/>
        </w:rPr>
        <w:t>E. 2</w:t>
      </w:r>
    </w:p>
    <w:p>
      <w:r>
        <w:t>Il n'y a pas lieu d'ordonner la suspension de la présente procédure, requise à titre préalable par le plaignant jusqu'à ce que l'Office instruise la question de son minimum vital, dès lors que l'Office a établi le procès-verbal de saisie le 22 novembre 2017 et a maintenu la saisie de l'intégralité de la rente LPP du plaignant par décision du 8 décembre 2017.</w:t>
      </w:r>
    </w:p>
    <w:p>
      <w:r>
        <w:rPr>
          <w:b/>
        </w:rPr>
        <w:t>E. 3</w:t>
      </w:r>
    </w:p>
    <w:p>
      <w:r>
        <w:t>Le plaignant reproche à l'Office de n'avoir tenu compte d'aucune charge, outre le montant de base retenu à hauteur de 1'700 fr., dans la détermination de son minimum vital.</w:t>
      </w:r>
    </w:p>
    <w:p>
      <w:r>
        <w:rPr>
          <w:b/>
        </w:rPr>
        <w:t>E. 3.1</w:t>
      </w:r>
    </w:p>
    <w:p>
      <w:r>
        <w:t>Les rentes d'invalidité versées par une institution de prévoyance professionnelle en application de la LPP sont relativement saisissables au sens de l'art. 93 al. 1 LP (ATF 212 III 285 consid. 3; arrêt du Tribunal fédéral 7B.175/2002 du 13 novembre 2002 consid. 3; OCHSNER, in CR LP, n° 165 ad art. 92 LP).</w:t>
      </w:r>
    </w:p>
    <w:p>
      <w:r>
        <w:t>Les revenus relativement saisissables ne peuvent être saisis que déduction faite de ce que le préposé estime indispensable au débiteur et à sa famille (minimum vital) (art. 93 al. 1 LP; arrêt du Tribunal fédéral 5A_919/2012 du 11 février 2013 consid. 4.3).</w:t>
      </w:r>
    </w:p>
    <w:p>
      <w:r>
        <w:rPr>
          <w:b/>
        </w:rPr>
        <w:t>E. 3.2</w:t>
      </w:r>
    </w:p>
    <w:p>
      <w:r>
        <w:t>Pour fixer le montant saisissable, l'Office doit d'abord tenir compte de toutes les ressources du débiteur; puis, après avoir déterminé le revenu net en opérant les déductions correspondant aux charges sociales et aux frais d'acquisition du revenu, il déduit du revenu net les dépenses nécessaires à l'entretien du débiteur et de sa famille, en s'appuyant, à Genève, sur les Normes d'insaisissabilité édictées par l'autorité de surveillance (RS/GE E 3 60.04; Ochsner, Le minimum vital (art. 93 al. 1 LP), in SJ 2012 II p. 119 ss, 123; arrêt du Tribunal fédéral 5A_919/2012 du 11 février 2013 consid. 4.3.1).</w:t>
      </w:r>
    </w:p>
    <w:p>
      <w:r>
        <w:t>- 5/8 -</w:t>
      </w:r>
    </w:p>
    <w:p>
      <w:r>
        <w:t>A/4799/2017-CS</w:t>
      </w:r>
    </w:p>
    <w:p>
      <w:r>
        <w:t>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NI-2018) ou les primes d'assurance-maladie obligatoire (art. II.3 NI-2018), doivent être ajoutés à cette base mensuelle d'entretien, pour autant qu'elles soient effectivement payées (OCHSNER, in CR-LP, n° 82 ad art. 93 LP). Font également partie du minimum vital la part non couverte de frais médicaux et la franchise, si des frais effectifs réguliers sont établis (ch. II.9). Les frais médicaux visés sont ceux au sens large (médicaments, dentiste, franchise, etc.) - actuels ou futurs mais non antérieurs à la saisie (ATF 85 III 67) - pour autant qu'ils ne soient pas payés par une assurance (ATF 129 III 242; DCSO/306/2009 du 9 juillet 2009 consid. 3c). Lorsqu'un véhicule privé n'est pas indispensable à l'exercice de sa profession par le débiteur, les frais y afférents ne peuvent être pris en compte que de manière exceptionnelle, par exemple lorsque le débiteur souffre d'un handicap, a besoin d'une voiture pour pouvoir exercer son droit de visite ou conduire ses enfants à l'école ou encore habite dans un endroit très reculé, et que ce besoin ne peut être satisfait d'une manière moins onéreuse (DSCO/2947/2017 du 30 novembre 2017 consid. 4.2.3 et les références citées).</w:t>
      </w:r>
    </w:p>
    <w:p>
      <w:r>
        <w:rPr>
          <w:b/>
        </w:rPr>
        <w:t>E. 3.3</w:t>
      </w:r>
    </w:p>
    <w:p>
      <w:r>
        <w:t>En l'espèce, l'Office a retenu que le minimum vital du plaignant se composait du seul montant de base de 1'700 fr. et maintenu que la rente LPP versée au plaignant par B______ était intégralement saisissable. Il a, à plusieurs reprises, invité le plaignant à lui fournir les renseignements et documents relatifs à ses charges, à lui transmettre les justificatifs du paiement effectif des montants versés à ce titre et à lui confirmer que les études suivies par sa fille majeure constituaient une première formation professionnelle. S'agissant des frais de logement, le plaignant a indiqué à l'Office qu'il vivait dans la villa de son épouse en France, franche d'hypothèque. Il n'a pour le surplus produit aucune pièce attestant du versement effectif des taxes foncière et d'habitation, de sorte que c'est à juste titre qu'aucun montant n'a été pris en considération par l'Office à cet égard. Les seuls avis d'impôt y relatifs, établis par les autorités fiscales françaises les 23 octobre 2015 et 10 août 2016, sans aucune pièce permettant de retenir le versement effectif de ces taxes par le plaignant, ne sont pas suffisantes pour retenir que le plaignant s'acquitte effectivement de cette charge à l'heure actuelle. Ses frais médicaux relatifs à son traitement d'acupuncture ont été pris en charge par son assurance maladie, de sorte qu'il n'y pas lieu d'en tenir compte. Il en va de même de ses frais de véhicule privé, dont le plaignant n'expose pas qu'ils lui seraient indispensables.</w:t>
      </w:r>
    </w:p>
    <w:p>
      <w:r>
        <w:t>- 6/8 -</w:t>
      </w:r>
    </w:p>
    <w:p>
      <w:r>
        <w:t>A/4799/2017-CS Le plaignant n'a, pour le surplus, pas justifié du versement effectif des charges alléguées, l'extrait bancaire qu'il a fourni ne permettant pas de retenir le versement effectif de sa prime d'assurance maladie obligatoire, ou d'autres charges. Il n'a enfin pas établi que les études suivies par sa fille C______ constituaient une première formation. Dans ces circonstances, c'est à juste titre que l'Office a pris en considération le seul montant de base de 1'700 fr. pour un couple marié, sans tenir compte d'aucune autre charge dans le minimum vital du plaignant. Il sera enfin relevé que, même dans l'hypothèse où le plaignant avait démontré le versement effectif de sa prime d'assurance maladie obligatoire (465 fr.) et des taxes foncières (1030 euros par année, soit 86 euros par mois), une atteinte à son minimum vital par la saisie de l'intégralité de la rente LPP n'en aurait pas été admise pour autant, puisque sa rente AVS de 2'287 fr. lui permet de couvrir son minimum vital même s'il est tenu compte desdites charges (1'700 fr. + 465 fr. + 100 fr.). Les renseignements et documents fournis par le plaignant ne permettent ainsi pas de retenir que le procès-verbal de saisie établi par l'Office le 22 novembre 2017 contrevient aux normes d'insaisissabilité. Le plaignant est invité à adresser à l'Office les renseignements requis au sujet de sa fille, ainsi que les pièces permettant de retenir que les mouvements figurant sur l'extrait bancaire produit correspondent à des versements de primes d'assurance maladie, de taxes relatives au logement qu'il occupe avec son épouse, ou à d'autres charges déterminant le minimum vital. Le grief tiré d'une atteinte à son minimum vital n'est dès lors pas fondé.</w:t>
      </w:r>
    </w:p>
    <w:p>
      <w:r>
        <w:rPr>
          <w:b/>
        </w:rPr>
        <w:t>E. 4</w:t>
      </w:r>
    </w:p>
    <w:p>
      <w:r>
        <w:t>Le plaignant reproche à l'Office d'avoir omis de le convoquer à ses présenter en ses locaux.</w:t>
      </w:r>
    </w:p>
    <w:p>
      <w:r>
        <w:rPr>
          <w:b/>
        </w:rPr>
        <w:t>E. 4.1</w:t>
      </w:r>
    </w:p>
    <w:p>
      <w:r>
        <w:t>Le débiteur n'est pas avisé de l'exécution d'un séquestre (art. 275 LP, en l'absence de renvoi à l'art. 90 LP; STOFFEL/CHABLOZ, CR – LP ad art. 275 n° 15).</w:t>
      </w:r>
    </w:p>
    <w:p>
      <w:r>
        <w:t>L'exécution d'un séquestre visant le salaire d'un frontalier s'effectue par l'expédition à l'employeur de l'avis prévu par l'art. 99 LP, enjoignant celui-ci de s'acquitter en mains de l'office d'une partie du salaire (art. 93 LP). L'office calcule le minimum vital du frontalier séquestré sur la base des renseignements sommaires à sa disposition, sous réserve du droit des parties de porter plainte contre l'exécution du séquestre en fournissant les renseignements adéquats (STOFFEL/CHABLOZ CR – LP, ad art. 275 n° 18).</w:t>
      </w:r>
    </w:p>
    <w:p>
      <w:r>
        <w:rPr>
          <w:b/>
        </w:rPr>
        <w:t>E. 4.2</w:t>
      </w:r>
    </w:p>
    <w:p>
      <w:r>
        <w:t>En l'occurrence, l'Office n'avait pas à aviser le plaignant de l'exécution du séquestre. Une fois la mesure exécutée, l'Office a invité le tiers séquestré puis le conseil du plaignant à transmettre au plaignant les documents à fournir à l'Office aux fins de déterminer le minimum vital, puis a, après réception des pièces transmises, sollicité à diverses reprises des documents ou renseignements</w:t>
      </w:r>
    </w:p>
    <w:p>
      <w:r>
        <w:t>- 7/8 -</w:t>
      </w:r>
    </w:p>
    <w:p>
      <w:r>
        <w:t>A/4799/2017-CS complémentaires avant d'établir le procès-verbal de saisie. L'Office a, de la sorte, donné à diverses reprises au plaignant l'occasion de se déterminer et de lui communiquer les éléments dont il souhaitait se prévaloir pour déterminer son minimum vital.</w:t>
      </w:r>
    </w:p>
    <w:p>
      <w:r>
        <w:t>Le grief tiré de l'absence de son audition est également infondé. La plainte sera en conséquence rejetée.</w:t>
      </w:r>
    </w:p>
    <w:p>
      <w:r>
        <w:rPr>
          <w:b/>
        </w:rPr>
        <w:t>E. 5</w:t>
      </w:r>
    </w:p>
    <w:p>
      <w:r>
        <w:t>La procédure de plainte est gratuite (art. 20a al. 2 ch. 5 LP et art. 61 al. 2 let. a OELP) et il ne peut être alloué aucun dépens (art. 62 al. 2 OELP).</w:t>
      </w:r>
    </w:p>
    <w:p>
      <w:r>
        <w:t>* * * * *</w:t>
      </w:r>
    </w:p>
    <w:p>
      <w:r>
        <w:t>- 8/8 -</w:t>
      </w:r>
    </w:p>
    <w:p>
      <w:r>
        <w:t>A/4799/2017-CS PAR CES MOTIFS, La Chambre de surveillance : A la forme : Déclare recevable la plainte formée le 4 décembre 2017 par A______ contre la décision de l'Office des poursuites du 22 novembre 2017. Au fond : La rejette. Siégeant : Madame Ursula ZEHETBAUER GHAVAMI, présidente; Madame Marilyn NAHMANI et Monsieur Mathieu HOWALD, juges assesseur(e)s; Madame Véronique PISCETTA, greffière.</w:t>
      </w:r>
    </w:p>
    <w:p>
      <w:r>
        <w:t>La présidente :</w:t>
      </w:r>
    </w:p>
    <w:p>
      <w:r>
        <w:t>Ursula ZEHETBAUER GHAVAMI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