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DCSO/265/2016 vom 22. September 2016</w:t>
      </w:r>
    </w:p>
    <w:p>
      <w:r>
        <w:t>GE Cour de justice, 2016-09-22, FR</w:t>
      </w:r>
    </w:p>
    <w:p>
      <w:r>
        <w:rPr>
          <w:b/>
        </w:rPr>
        <w:t xml:space="preserve">Quelle: </w:t>
      </w:r>
      <w:r>
        <w:t>https://mcp.opencaselaw.ch/entscheid/ge_gerichte_DCSO_265_2016</w:t>
      </w:r>
    </w:p>
    <w:p>
      <w:r>
        <w:t>FR: GE_GERICHTE DCSO/265/2016 du 22 septembre 2016</w:t>
      </w:r>
    </w:p>
    <w:p>
      <w:r>
        <w:t>IT: GE_GERICHTE DCSO/265/2016 del 22 settembre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Le rejet par l’Office d’une opposition à poursuite pour cause de tardiveté constitue une mesure sujette à plainte et le plaignant, en tant que débiteur, a qualité pour agir par cette voie.</w:t>
      </w:r>
    </w:p>
    <w:p>
      <w:r>
        <w:rPr>
          <w:b/>
        </w:rPr>
        <w:t>E. 1.2</w:t>
      </w:r>
    </w:p>
    <w:p>
      <w:r>
        <w:t>La plainte doit être déposée dans les dix jours de celui où ledit plaignant a eu connaissance de la mesure critiquée (art. 17 al. 2 LP).</w:t>
      </w:r>
    </w:p>
    <w:p>
      <w:r>
        <w:t>- 3/6 -</w:t>
      </w:r>
    </w:p>
    <w:p>
      <w:r>
        <w:t>A/2362/2016-CS</w:t>
      </w:r>
    </w:p>
    <w:p>
      <w:r>
        <w:t>En l’espèce, la présente plainte a été expédiée le 11 juillet 2016, à l’encontre d’une décision de l’Office datée du 30 août 2016 et reçue par le plaignant le</w:t>
      </w:r>
    </w:p>
    <w:p>
      <w:r>
        <w:rPr>
          <w:b/>
        </w:rPr>
        <w:t>E. 4</w:t>
      </w:r>
    </w:p>
    <w:p>
      <w:r>
        <w:t>Des considérants qui précèdent, il s'ensuit que la présente plainte doit être rejetée.</w:t>
      </w:r>
    </w:p>
    <w:p>
      <w:r>
        <w:rPr>
          <w:b/>
        </w:rPr>
        <w:t>E. 5</w:t>
      </w:r>
    </w:p>
    <w:p>
      <w:r>
        <w:t>Cela étant, la Chambre de surveillance rappellera au plaignant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w:t>
      </w:r>
    </w:p>
    <w:p>
      <w:r>
        <w:t>Ces actions relèvent toutes de la compétence exclusive du juge civil ordinaire, devant lequel le plaignant sera renvoyé à agir, s’il l’estime opportun.</w:t>
      </w:r>
    </w:p>
    <w:p>
      <w:r>
        <w:t>- 5/6 -</w:t>
      </w:r>
    </w:p>
    <w:p>
      <w:r>
        <w:t>A/2362/2016-CS</w:t>
      </w:r>
    </w:p>
    <w:p>
      <w:r>
        <w:rPr>
          <w:b/>
        </w:rPr>
        <w:t>E. 6</w:t>
      </w:r>
    </w:p>
    <w:p>
      <w:r>
        <w:t>Il n'est pas perçu de dépens (art. 62 al. OELP). * * * * *</w:t>
      </w:r>
    </w:p>
    <w:p>
      <w:r>
        <w:t>- 6/6 -</w:t>
      </w:r>
    </w:p>
    <w:p>
      <w:r>
        <w:t>A/2362/2016-CS PAR CES MOTIFS, La Chambre de surveillance : A la forme : Déclare recevable la plainte formée le 11 juillet 2016 par A______ contre la décision prise par l’Office des poursuites le 30 juin 2016 dans le cadre de la poursuite n° 16 xxxx19 Y. Au fond : La rejette.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