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DCSO/263/2019 vom 13. Juni 2019</w:t>
      </w:r>
    </w:p>
    <w:p>
      <w:r>
        <w:t>GE Cour de justice, 2019-06-13, FR</w:t>
      </w:r>
    </w:p>
    <w:p>
      <w:r>
        <w:rPr>
          <w:b/>
        </w:rPr>
        <w:t xml:space="preserve">Quelle: </w:t>
      </w:r>
      <w:r>
        <w:t>https://mcp.opencaselaw.ch/entscheid/ge_gerichte_DCSO_263_2019</w:t>
      </w:r>
    </w:p>
    <w:p>
      <w:r>
        <w:t>FR: GE_GERICHTE DCSO/263/2019 du 13 juin 2019</w:t>
      </w:r>
    </w:p>
    <w:p>
      <w:r>
        <w:t>IT: GE_GERICHTE DCSO/263/2019 del 13 giugno 2019</w:t>
      </w:r>
    </w:p>
    <w:p>
      <w:pPr>
        <w:pStyle w:val="Heading2"/>
      </w:pPr>
      <w:r>
        <w:t>Erwägungen</w:t>
      </w:r>
    </w:p>
    <w:p>
      <w:r>
        <w:rPr>
          <w:b/>
        </w:rPr>
        <w:t>E. 1</w:t>
      </w:r>
    </w:p>
    <w:p>
      <w:r>
        <w:t>La plainte formée par A______ le 4 mars 2019 est recevable pour avoir été déposée auprès de l'autorité compétente (art. 6 al.1 et 3 LaLP; 17 al. 1 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sujette à plainte.</w:t>
      </w:r>
    </w:p>
    <w:p>
      <w:r>
        <w:t>En tant qu'elle est dirigée contre la décision de l'Office d'annuler la poursuite litigieuse, la plainte formée par REGIE B______ SA le 2 avril 2019 est également recevable.</w:t>
      </w:r>
    </w:p>
    <w:p>
      <w:r>
        <w:rPr>
          <w:b/>
        </w:rPr>
        <w:t>E. 2</w:t>
      </w:r>
    </w:p>
    <w:p>
      <w:r>
        <w:t>Selon l'art. 17 al. 4 LP, l'Office peut, jusqu'à l'envoi de sa réponse à une plainte, procéder à un nouvel examen de la décision attaquée, à charge pour lui, s'il prend une nouvelle décision, de la notifier sans délai aux parties et d'en donner connaissance à l'autorité de surveillance;</w:t>
      </w:r>
    </w:p>
    <w:p>
      <w:r>
        <w:t>Si l'Office a reconsidéré sa décision alors qu'un recours était pendant, l'autorité de surveillance doit examiner le recours, pour autant toutefois que la décision de reconsidération n'a pas rendu sans objet les conclusions de ce dernier (ATF 126 III 85 consid. 2b, JdT 2000 II 16);</w:t>
      </w:r>
    </w:p>
    <w:p>
      <w:r>
        <w:rPr>
          <w:b/>
        </w:rPr>
        <w:t>E. 3</w:t>
      </w:r>
    </w:p>
    <w:p>
      <w:r>
        <w:t>Est litigieuse la question de savoir s'il existe un for de poursuite à Genève.</w:t>
      </w:r>
    </w:p>
    <w:p>
      <w:r>
        <w:rPr>
          <w:b/>
        </w:rPr>
        <w:t>E. 3.1</w:t>
      </w:r>
    </w:p>
    <w:p>
      <w:r>
        <w:t>L'engagement et le déroulement d'une procédure d'exécution forcée supposent l'existence d'un for de la poursuite. La LP définit le for de la poursuite ordinaire, soit celui du domicile du débiteur (art. 46 LP), ainsi qu'un nombre très limité de fors spéciaux (art. 48 à 52 LP).</w:t>
      </w:r>
    </w:p>
    <w:p>
      <w:r>
        <w:t>- 4/6 -</w:t>
      </w:r>
    </w:p>
    <w:p>
      <w:r>
        <w:t>A/864/2019-CS</w:t>
      </w:r>
    </w:p>
    <w:p>
      <w:r>
        <w:t>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l'intention de la personne concernée doit cependant n'être pas intime seulement, mais se manifester de façon objective et reconnaissable pour les tiers (arrêt du Tribunal fédéral 7B.241/2003 du 8 janvier 2004 consid. 4; ATF 125 III 100 consid. 3; 120 III 7 consid. 2a). Le dépôt de papiers d'identité, des attestations de la police des étrangers, des autorités fiscales ou des assurances sociales, ou des indications ressortant de permis de circulation, de permis de conduire ou de publications officielles constituent certes des indices sérieux de l'existence du domicile au lieu que ces documents indiquent, mais la présomption de fait en résultant peut être renversée par des preuves contraires (ATF 125 III 100 consid. 3 et les références citées; 120 III 7 consid. 2b et les références citées; arrêt du Tribunal fédéral 5A_542/2014 du 18 septembre 2014 consid. 4.1.3).</w:t>
      </w:r>
    </w:p>
    <w:p>
      <w:r>
        <w:rPr>
          <w:b/>
        </w:rPr>
        <w:t>E. 3.2</w:t>
      </w:r>
    </w:p>
    <w:p>
      <w:r>
        <w:t>L'inobservation des règles sur le for de la poursuite, lesquelles sont de droit impératif, n'entraîne la nullité de plein droit des actes concernés que dans le cas où elle lèse l'intérêt public ou les intérêts de tiers (art. 22 al. 1 LP). La notification d'un commandement de payer par un office incompétent à raison du lieu ne satisfait pas à cette condition (ATF 69 II 162 consid. 2b; arrêt du Tribunal fédéral 5A_362/2013 du 14 octobre 2013 consid. 4) : l'acte, notifié de façon irrégulière, est simplement annulable dans le délai de plainte de dix jours de l'art. 17 al. 2 LP (arrêt du Tribunal fédéral 5A_333/2017 du 4 août 2017 consid. 3). Ce n'est que si l'acte n'est pas parvenu en mains du poursuivi que la poursuite est absolument nulle et que sa nullité peut et doit être constatée en tout temps. Si, malgré le vice de la notification, le commandement de payer est néanmoins parvenu en mains du poursuivi, il produit ses effets dès que celui-ci en a eu connaissance; dans un tel cas, le délai pour porter plainte contre la notification, ou pour former opposition, commence à courir du moment où le poursuivi a eu effectivement connaissance de l'acte (ATF 128 III 101 consid. 2; arrêt du Tribunal fédéral 5A_6/2008 du 5 février 2008 consid. 3.2 et les arrêts cités). Dans cette hypothèse, l'autorité de surveillance n'ordonnera toutefois une nouvelle notification que si le débiteur peut se prévaloir d'un intérêt digne de protection. Tel n'est pas le cas s'il a une connaissance telle du contenu de l'acte qu'une nouvelle notification n'apporterait rien de plus et pour autant que ses droits soient</w:t>
      </w:r>
    </w:p>
    <w:p>
      <w:r>
        <w:t>- 5/6 -</w:t>
      </w:r>
    </w:p>
    <w:p>
      <w:r>
        <w:t>A/864/2019-CS sauvegardés nonobstant le vice de la notification (ATF 112 III 81 consid. 2; arrêt du Tribunal fédéral 5A_548/2011 du 5 décembre 2011 consid. 2).</w:t>
      </w:r>
    </w:p>
    <w:p>
      <w:r>
        <w:rPr>
          <w:b/>
        </w:rPr>
        <w:t>E. 3.3</w:t>
      </w:r>
    </w:p>
    <w:p>
      <w:r>
        <w:t>En l'espèce, la plaignante est inscrite dans les registres officiels du canton d'Appenzell comme étant domiciliée à l'adresse ______, ______ (Appenzell) depuis le mois d'octobre 2018. Elle est cependant également inscrite dans les registres de l'OCPM comme étant domiciliée à ______, ______ (GE), adresse où le commandement de payer a pu lui être notifié en personne. En l'absence d'autres éléments probants, le domicile effectif de la plaignante – au sens défini ci-avant – ne résulte pas clairement du dossier de plainte soumis à la Chambre de surveillance. Il n'est toutefois pas nécessaire de compléter l'instruction de la cause sur ce point. En effet, même s'il fallait admettre que l'Office n'était pas compétent à raison du lieu pour notifier le commandement de payer litigieux, force est de constater que la plaignante ne se prévaut d'aucun intérêt digne de protection qui justifierait d'annuler l'acte querellé. En effet, la plaignante a manifestement eu connaissance l'acte attaqué, qu'elle a annexé à sa plainte, tandis que la poursuite n° 1______ a été frappée d'opposition en temps utile. La plaignante a donc été en mesure de préserver ses droits, sans subir un quelconque préjudice du fait de la notification litigieuse, puisqu'aucune nouvelle mesure d'exécution forcée ne pourra être entreprise à son égard tant et aussi longtemps que la mainlevée de son opposition n'aura pas été prononcée par le juge civil (art. 80 ss, 82 ss LP). Dans ces circonstances, une nouvelle notification du commandement de payer, poursuite n° 1______, ne donnerait à la plaignante aucun renseignement complémentaire sur la poursuite engagée et aboutirait à un formalisme excessif. Il suit de là que la plainte formée par A______ est mal fondée et doit être rejetée. En tant que de besoin, la décision de l'Office – annoncée dans son rapport explicatif daté du 22 mars 2019, en application de l'art. 17 al. 4 LP – consistant à annuler la poursuite n° 1______ sera annulée.</w:t>
      </w:r>
    </w:p>
    <w:p>
      <w:r>
        <w:rPr>
          <w:b/>
        </w:rPr>
        <w:t>E. 4</w:t>
      </w:r>
    </w:p>
    <w:p>
      <w:r>
        <w:t>La procédure est gratuite et il n'y a pas lieu à l'allocation de dépens (art. 20a al. 2 ch. 5 LP; 61 al. 2 let. a et 62 al. 2 OELP). * * * * *</w:t>
      </w:r>
    </w:p>
    <w:p>
      <w:r>
        <w:t>- 6/6 -</w:t>
      </w:r>
    </w:p>
    <w:p>
      <w:r>
        <w:t>A/864/2019-CS PAR CES MOTIFS, La Chambre de surveillance : A la forme : Déclare recevable la plainte formée le 4 mars 2019 par A______ contre le commandement de payer, poursuite n° 1______. Déclare recevable la plainte formée le 2 avril 2019 par REGIE B______ SA contre la décision de l'Office cantonal des poursuites du 22 mars 2019 prononçant l'annulation de la poursuite n° 1______. Au fond : Rejette la plainte formée par A______. Annule la décision de l'Office cantonal des poursuites du 22 mars 2019 susmentionnée. Déboute les parties de toutes autres conclusions. Siégeant : Madame Nathalie RAPP, présidente; Madame Natalie OPPATJA et Monsieur Mathieu HOWALD, juges assesseurs ;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