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DCSO/261/2018 vom 3. Mai 2018</w:t>
      </w:r>
    </w:p>
    <w:p>
      <w:r>
        <w:t>GE Cour de justice, 2018-05-03, FR</w:t>
      </w:r>
    </w:p>
    <w:p>
      <w:r>
        <w:rPr>
          <w:b/>
        </w:rPr>
        <w:t xml:space="preserve">Quelle: </w:t>
      </w:r>
      <w:r>
        <w:t>https://mcp.opencaselaw.ch/entscheid/ge_gerichte_DCSO_261_2018</w:t>
      </w:r>
    </w:p>
    <w:p>
      <w:r>
        <w:t>FR: GE_GERICHTE DCSO/261/2018 du 3 mai 2018</w:t>
      </w:r>
    </w:p>
    <w:p>
      <w:r>
        <w:t>IT: GE_GERICHTE DCSO/261/2018 del 3 maggio 2018</w:t>
      </w:r>
    </w:p>
    <w:p>
      <w:pPr>
        <w:pStyle w:val="Heading2"/>
      </w:pPr>
      <w:r>
        <w:t>Regeste</w:t>
      </w:r>
    </w:p>
    <w:p>
      <w:r>
        <w:t>Résumé: Non-lieu de notification du commandement de payer. Décision annulée par l'OP dans le délai de réponse. Notification reprise.</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3</w:t>
      </w:r>
    </w:p>
    <w:p>
      <w:r>
        <w:t>La procédure est gratuite (art. 20a al. 2 ch. 5 LP) et il n'est pas alloué de dépens (art. 62 al. 2 OELP). * * * * *</w:t>
      </w:r>
    </w:p>
    <w:p>
      <w:r>
        <w:t>- 4/4 -</w:t>
      </w:r>
    </w:p>
    <w:p>
      <w:r>
        <w:t>A/235/2018-CS PAR CES MOTIFS, La Chambre de surveillance : A la forme : Déclare recevable la plainte formée par A______ contre la décision de non-lieu de notification rendue par l'Office des poursuites le 17 janvier 2018 dans le cadre de la poursuite no 17 xxxx67 V. Au fond : Constate qu'elle est devenue sans objet. Raye la cause du rôle. Siégeant : Madame Pauline ERARD, présidente; Madame Natalie OPPATJA et Monsieur Christian CHAVAZ, juges assesseur(e)s;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