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DCSO/260/2017 vom 4. Mai 2017</w:t>
      </w:r>
    </w:p>
    <w:p>
      <w:r>
        <w:t>GE Cour de justice, 2017-05-04, FR</w:t>
      </w:r>
    </w:p>
    <w:p>
      <w:r>
        <w:rPr>
          <w:b/>
        </w:rPr>
        <w:t xml:space="preserve">Quelle: </w:t>
      </w:r>
      <w:r>
        <w:t>https://mcp.opencaselaw.ch/entscheid/ge_gerichte_DCSO_260_2017</w:t>
      </w:r>
    </w:p>
    <w:p>
      <w:r>
        <w:t>FR: GE_GERICHTE DCSO/260/2017 du 4 mai 2017</w:t>
      </w:r>
    </w:p>
    <w:p>
      <w:r>
        <w:t>IT: GE_GERICHTE DCSO/260/2017 del 4 maggio 2017</w:t>
      </w:r>
    </w:p>
    <w:p>
      <w:pPr>
        <w:pStyle w:val="Heading2"/>
      </w:pPr>
      <w:r>
        <w:t>Erwägungen</w:t>
      </w:r>
    </w:p>
    <w:p>
      <w:r>
        <w:rPr>
          <w:b/>
        </w:rPr>
        <w:t>E. 1.1</w:t>
      </w:r>
    </w:p>
    <w:p>
      <w:r>
        <w:t>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Sous réserve d’un abus de droit manifeste, il n’appartient ni aux offices des poursuites ni aux autorités de surveillance de revoir la justification des créances à l'origine de la procédure de réalisation forcée, partant, de décider si une prétention est exigée à bon droit ou non (ATF 115 III 18 consid. 3b; arrêts du Tribunal fédéral 7B.219/2006 et 7B.220/2006 du 16 avril 2007 consid. 3.3). La plainte ne peut donc jamais aboutir à un jugement sur le fond du droit qui fait l’objet de l’exécution forcée : un tel jugement relève exclusivement de la juridiction civile ou administrative (GILLIERON, Poursuite pour dettes, faillite et concordat, 2012, p. 59).</w:t>
      </w:r>
    </w:p>
    <w:p>
      <w:r>
        <w:rPr>
          <w:b/>
        </w:rPr>
        <w:t>E. 1.3</w:t>
      </w:r>
    </w:p>
    <w:p>
      <w:r>
        <w:t>La Chambre de surveillance peut, sans instruction préalable, par une décision sommairement motivée, écarter une plainte manifestement irrecevable (art. 72 LPA, applicable par renvoi de l'art. 9 al. 4 LaLP).</w:t>
      </w:r>
    </w:p>
    <w:p>
      <w:r>
        <w:rPr>
          <w:b/>
        </w:rPr>
        <w:t>E. 1.4</w:t>
      </w:r>
    </w:p>
    <w:p>
      <w:r>
        <w:t>La plaignante a eu connaissance le 1er mars 2017 de la décision de l'Office datée du 27 février 2017. Il en résulte que le délai de dix jours pour contester cette décision par la voie de la plainte a expiré le lundi 13 mars 2017. Adressée à la Chambre de céans le 13 avril 2017, la plainte est ainsi tardive, et par conséquent irrecevable.</w:t>
      </w:r>
    </w:p>
    <w:p>
      <w:r>
        <w:t>Elle souffre par ailleurs, à l'instar de la première plainte formée le 6 mars 2017, d'un défaut de motivation qui, à supposer même qu'elle eût été déposée en temps utile, aurait entraîné son irrecevabilité. Comme exposé au considérant 1.4 de la décision DCSO/5______, en effet, les seuls griefs intelligibles concernent l'existence de la créance en poursuite et ne relèvent donc pas de la compétence de la Chambre de céans.</w:t>
      </w:r>
    </w:p>
    <w:p>
      <w:r>
        <w:rPr>
          <w:b/>
        </w:rPr>
        <w:t>E. 2</w:t>
      </w:r>
    </w:p>
    <w:p>
      <w:r>
        <w:t>La procédure de plainte est gratuite (art. 20a al. 2 ch. 5 LP et art. 61 al. 2 let. a OELP) et il ne peut être alloué aucuns dépens dans cette procédure (art. 62 al. 2 OELP). * * * * *</w:t>
      </w:r>
    </w:p>
    <w:p>
      <w:r>
        <w:t>- 4/4 -</w:t>
      </w:r>
    </w:p>
    <w:p>
      <w:r>
        <w:t>A/1350/2017-CS PAR CES MOTIFS, La Chambre de surveillance : A la forme : Déclare irrecevable la plainte formée par A______ SARL contre la décision rendue le 27 février 2017 par l'Office des poursuites dans la poursuite n° 16 xxxx16 Z.</w:t>
      </w:r>
    </w:p>
    <w:p>
      <w:r>
        <w:t>Siégeant : Monsieur Patrick CHENAUX, président; Messieurs Georges ZUFFEREY et Christian CHAVAZ,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