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DCSO/25/2016 vom 21. Januar 2016</w:t>
      </w:r>
    </w:p>
    <w:p>
      <w:r>
        <w:t>GE Cour de justice, 2016-01-21, FR</w:t>
      </w:r>
    </w:p>
    <w:p>
      <w:r>
        <w:rPr>
          <w:b/>
        </w:rPr>
        <w:t xml:space="preserve">Quelle: </w:t>
      </w:r>
      <w:r>
        <w:t>https://mcp.opencaselaw.ch/entscheid/ge_gerichte_DCSO_25_2016</w:t>
      </w:r>
    </w:p>
    <w:p>
      <w:r>
        <w:t>FR: GE_GERICHTE DCSO/25/2016 du 21 janvier 2016</w:t>
      </w:r>
    </w:p>
    <w:p>
      <w:r>
        <w:t>IT: GE_GERICHTE DCSO/25/2016 del 21 gennaio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w:t>
      </w:r>
    </w:p>
    <w:p>
      <w:r>
        <w:t>- 6/9 -</w:t>
      </w:r>
    </w:p>
    <w:p>
      <w:r>
        <w:t>A/3749/2015-CS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JdT 2001 II 78).</w:t>
      </w:r>
    </w:p>
    <w:p>
      <w:r>
        <w:rPr>
          <w:b/>
        </w:rPr>
        <w:t>E. 2.2</w:t>
      </w:r>
    </w:p>
    <w:p>
      <w:r>
        <w:t>Dans le cas d'espèce, il résulte du dossier que l'Office a d'ores et déjà procédé à la majorité des actes d'investigation que le plaignant lui reproche de ne pas avoir effectués. L'Office a ainsi inspecté le domicile du débiteur ainsi que ses dépendances, sans y découvrir de biens saisissables. Il a, comme le souhaitait le plaignant, interpellé les banques de la place, ce qui lui a permis d'établir l'existence d'avoirs au nom de l'intimé auprès de Postfinance et de la BCGe. Il a interrogé l'intimé sur sa situation patrimoniale, en particulier sur ses revenus et ses charges. Afin de vérifier l'exactitude de ses déclarations, l'Office a requis et obtenu de sa part les bilans et comptes de pertes et profits de ses diverses activités entre 2011 et 2014. Il a également obtenu de l'administration fiscale les déclarations d'impôts du débiteur pour les années 2012 à 2014, ainsi que les décisions de taxation y relatives. L'Office a ainsi pu constater d'une part que la comptabilité et les déclarations d'impôt de l'intimé étaient conformes à sa situation, telle que décrite lors de son interrogatoire, et d'autre part que l'administration fiscale avait considéré ces éléments d'information comme suffisamment fiables pour rendre une décision de taxation sur leur base. Toujours afin de vérifier le caractère exact et exhaustif des déclarations du poursuivi, l'Office s'est adressé à l'associé gérant de la société dont l'intimé est directeur. Il a ainsi obtenu confirmation qu'en l'état ce dernier ne percevait pas de salaire mais était rémunéré selon ses prestations, sous forme d'honoraires. Au vu de la cohérence interne des informations ainsi obtenues, ainsi que de l'absence d'indices permettant de suspecter la dissimulation par le débiteur de biens patrimoniaux saisissables, l'Office n'avait pas à approfondir ses investigations. Les actes d'enquête complémentaires requis par le plaignant apparaissent à cet égard comme disproportionnés par rapport au risque qu'un actif saisissable ait échappé à la saisie. C'est ainsi en particulier qu'aucun élément du dossier ne permet de penser que le débiteur, contrairement à ses déclarations, percevrait toujours un montant mensuel de la part de l'association Z______. Il ressort à cet égard des pièces produites à</w:t>
      </w:r>
    </w:p>
    <w:p>
      <w:r>
        <w:t>- 7/9 -</w:t>
      </w:r>
    </w:p>
    <w:p>
      <w:r>
        <w:t>A/3749/2015-CS l'appui de ses observations du 16 novembre 2015 qu'en 2012 ces paiements ont dûment été enregistrés au titre de revenus dans sa comptabilité, ce qui permet de penser qu'ils l'auraient également été au cours des exercices suivants s'ils avaient été payés. Il n'y a donc pas lieu de requérir de cette association la comptabilité des cinq dernières années, comme le souhaiterait le plaignant. Il ne s'impose pas davantage de requérir la comptabilité pour les cinq dernières années de la société T______ SARL, dont l'associé gérant s'est formellement déterminé sur la nature de la rémunération versée au débiteur : là encore, le dossier ne contient aucun indice – et le plaignant n'en relève pas – permettant de penser que les informations obtenues seraient inexactes ou incomplètes. Le plaignant n'explique pour le surplus pas en quoi le fait d'interpeller la régie immobilière gérant l'immeuble où loge l'intimé ainsi que l'établissement scolaire lui dispensant un enseignement conduirait à la découverte d'avoirs patrimoniaux encore inconnus. Le plaignant requiert enfin de l'Office qu'il obtienne la liste des débiteurs passés, actuels et futurs de l'intimé afin de saisir en leurs mains les éventuelles créances dont il serait ou deviendrait titulaire à leur encontre. Comme déjà relevé, aucun indice ne permet de penser que des créances passées – éteintes dans l'intervalle – n'aient pas été comptabilisées et donc prises en considération dans la détermination du revenu du débiteur. Quant aux créances actuelles et futures de l'intimé à l'égard de ses clients, elles correspondent au revenu brut de son activité indépendante, dont il convient de déduire les charges d'exploitation pour obtenir un revenu net, seul saisissable dans le cadre de l'art. 93 al. 1 LP : sous réserve de cas particuliers (p. ex. travailleur indépendant n'ayant qu'un seul client), elles ne peuvent donc faire l'objet de saisies séparées, le montant saisissable ne pouvant être déterminé avec précision (Jolanta KREN KOSTKIEWICZ, in KUKO SchKG, 2ème édition, 2014, n° 5a ad art. 93 LP; Georges VONDER MÜHLL, in BSK SchKG I, 2ème édition, 2010, n° 3 ad art. 93 LP). Le plaignant ne conclut pour le surplus pas à ce que l'Office complète ses investigations sur une éventuelle participation de l'intimé dans la société S_______ SARL, à Madagascar. Selon les pièces du dossier (annexe n° 3 aux observations de l'intimé du 16 novembre 2015), le plaignant a lui-même été détenteur d'une telle participation à un moment donné et, selon toute vraisemblance, aurait donc été en mesure d'attirer l'attention de l'Office sur le caractère éventuellement inexact des déclarations de l'intimé sur cette question. Il n'y a dès lors pas lieu de l'approfondir. Les griefs soulevés par le plaignant sont ainsi mal fondés, de telle sorte que la plainte devra être rejetée.</w:t>
      </w:r>
    </w:p>
    <w:p>
      <w:r>
        <w:t>- 8/9 -</w:t>
      </w:r>
    </w:p>
    <w:p>
      <w:r>
        <w:t>A/3749/2015-CS Il convient toutefois de relever que, conformément à la jurisprudence (ATF 115 III 103 consid. 1c), l'Office a déterminé la quotité saisissable des revenus tirés par le débiteur de son activité professionnelle indépendante sur la base des circonstances de fait existant au moment de la saisie, soit en septembre 2015. Il s'est donc fondé sur les comptes d'exploitation des années précédentes, en particulier ceux de l'année 2014. En vertu de l'art. 93 al. 3 LP, il lui incombe néanmoins, s'il a connaissance d'une modification déterminante pour le montant de la saisie, d'en adapter l'ampleur aux nouvelles circonstances. Il résulte à cet égard de l'extrait du compte Postfinance de l'intimé pour la période du 1er novembre 2014 au 4 mai 2015 obtenu par l'Office que le débiteur a reçu de T______ SARL, en avril 2015, divers paiements pour un montant total de 36'160 fr. Selon la nature de ces paiements (honoraires ou remboursement de frais de formation) et le montant des charges d'exploitation relatives à l'exercice 2015, il est possible que les revenus tirés de son activité indépendante par l'intimé en 2015 soient substantiellement supérieurs à ceux de 2014. Si tel est le cas, la saisie de gain devra être adaptée en conséquence.</w:t>
      </w:r>
    </w:p>
    <w:p>
      <w:r>
        <w:rPr>
          <w:b/>
        </w:rPr>
        <w:t>E. 3</w:t>
      </w:r>
    </w:p>
    <w:p>
      <w:r>
        <w:t>La procédure de plainte est gratuite (art. 20a al. 2 ch. 5 LP et art. 61 al. 2 let. a OELP) et il ne peut être alloué aucuns dépens dans cette procédure (art. 62 al. 2 OELP). * * * * *</w:t>
      </w:r>
    </w:p>
    <w:p>
      <w:r>
        <w:t>- 9/9 -</w:t>
      </w:r>
    </w:p>
    <w:p>
      <w:r>
        <w:t>A/3749/2015-CS PAR CES MOTIFS, La Chambre de surveillance : A la forme : Déclare recevable la plainte formée le 26 octobre 2015 par M. G______ contre le procès-verbal de saisie, série n° 15 xxxx45 L, dans le cadre des poursuites nos 15 xxxx45 L et 15 xxxx44 M. Au fond : La rejette.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