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DCSO/258/2014 vom 26. Juni 2014</w:t>
      </w:r>
    </w:p>
    <w:p>
      <w:r>
        <w:t>GE Cour de justice, 2014-06-26, FR</w:t>
      </w:r>
    </w:p>
    <w:p>
      <w:r>
        <w:rPr>
          <w:b/>
        </w:rPr>
        <w:t xml:space="preserve">Quelle: </w:t>
      </w:r>
      <w:r>
        <w:t>https://mcp.opencaselaw.ch/entscheid/ge_gerichte_DCSO_258_2014</w:t>
      </w:r>
    </w:p>
    <w:p>
      <w:r>
        <w:t>FR: GE_GERICHTE DCSO/258/2014 du 26 juin 2014</w:t>
      </w:r>
    </w:p>
    <w:p>
      <w:r>
        <w:t>IT: GE_GERICHTE DCSO/258/2014 del 26 giugno 2014</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 tel le procès-verbal de saisie.</w:t>
      </w:r>
    </w:p>
    <w:p>
      <w:r>
        <w:rPr>
          <w:b/>
        </w:rPr>
        <w:t>E. 1.2</w:t>
      </w:r>
    </w:p>
    <w:p>
      <w:r>
        <w:t>La plainte doit être déposée dans les dix jours de celui où le plaignant a eu connaissance de la mesure (art. 17 al. 2 LP). En l'espèce, la plainte n'est recevable qu'en tant qu'elle est dirigée contre le procès-verbal de saisie, série n° 12 xxxx14 Z, du 9 juillet 2014, dès lors qu'elle a été déposée dans le délai de dix jours dès réception du procès-verbal. En revanche, le délai pour contester le procès-verbal, série n° 13 xxxx13 V, est échu, celui-ci ayant, au plus tard, été reçu par l'épouse du plaignant le 29 juin 2014, date à laquelle celle-ci avait formé plainte contre cet acte. La Chambre de céans ne peut ainsi qu'examiner si l'Office était fondé à saisir le trop-perçu de 768 fr. 75, seul point qui fait l'objet du procès-verbal de saisie, série n° 12 xxxx14 Z, du 9 juillet 2014.</w:t>
      </w:r>
    </w:p>
    <w:p>
      <w:r>
        <w:rPr>
          <w:b/>
        </w:rPr>
        <w:t>E. 2</w:t>
      </w:r>
    </w:p>
    <w:p>
      <w:r>
        <w:t>Selon l'art. 93 al. 1 LP, les revenus ne peuvent être saisis que déduction faite de ce que le préposé estime indispensable au débiteur et à sa famille (minimum vital). Pour fixer le montant saisissable, l'office doit tenir compte de toutes les ressources du débiteur, puis évaluer, opérer les déductions telles que charges sociales,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w:t>
      </w:r>
    </w:p>
    <w:p>
      <w:r>
        <w:rPr>
          <w:b/>
        </w:rPr>
        <w:t>E. 3</w:t>
      </w:r>
    </w:p>
    <w:p>
      <w:r>
        <w:t>mai 2012 n'aurait pas été respectée, il ne peut être entré en matière sur cette allégation, le procès-verbal du 9 juillet 2014 ne se référant nullement à la décision du 3 mai 2012.</w:t>
      </w:r>
    </w:p>
    <w:p>
      <w:r>
        <w:t>En conclusion, la plainte doit être rejetée, car infondée.</w:t>
      </w:r>
    </w:p>
    <w:p>
      <w:r>
        <w:rPr>
          <w:b/>
        </w:rPr>
        <w:t>E. 4</w:t>
      </w:r>
    </w:p>
    <w:p>
      <w:r>
        <w:t>La procédure de plainte est gratuite (art. 61 al. 2 let. a OELP). * * * * *</w:t>
      </w:r>
    </w:p>
    <w:p>
      <w:r>
        <w:t>- 5/5 -</w:t>
      </w:r>
    </w:p>
    <w:p>
      <w:r>
        <w:t>A/2103/2014-CS PAR CES MOTIFS, La Chambre de surveillance : A la forme : Déclare irrecevable la plainte formée par M. B______ en tant qu'elle est dirigée contre le procès-verbal de saisie, série n° 13 xxxx13 V, du 25 juin 2014. La déclare recevable en tant qu'elle est dirigée contre le procès-verbal de saisie, série n°12 xxxx14 Z, du 9 juillet 2014. Au fond : La rejette. Siégeant : Madame Florence KRAUSKOPF, présidente; Monsieur Philipp GANZONI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