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DCSO/257/2017 vom 4. Mai 2017</w:t>
      </w:r>
    </w:p>
    <w:p>
      <w:r>
        <w:t>GE Cour de justice, 2017-05-04, FR</w:t>
      </w:r>
    </w:p>
    <w:p>
      <w:r>
        <w:rPr>
          <w:b/>
        </w:rPr>
        <w:t xml:space="preserve">Quelle: </w:t>
      </w:r>
      <w:r>
        <w:t>https://mcp.opencaselaw.ch/entscheid/ge_gerichte_DCSO_257_2017</w:t>
      </w:r>
    </w:p>
    <w:p>
      <w:r>
        <w:t>FR: GE_GERICHTE DCSO/257/2017 du 4 mai 2017</w:t>
      </w:r>
    </w:p>
    <w:p>
      <w:r>
        <w:t>IT: GE_GERICHTE DCSO/257/2017 del 4 maggio 2017</w:t>
      </w:r>
    </w:p>
    <w:p>
      <w:pPr>
        <w:pStyle w:val="Heading2"/>
      </w:pPr>
      <w:r>
        <w:t>Volltext</w:t>
      </w:r>
    </w:p>
    <w:p>
      <w:r>
        <w:t>REPUBLIQUE ET</w:t>
      </w:r>
    </w:p>
    <w:p>
      <w:r>
        <w:t>CANTON DE GENEVE POUVOIR JUDICIAIRE A/831/2017-CS DCSO/257/17 DECISION DE LA COUR DE JUSTICE Chambre de surveillance des Offices des poursuites et faillites DU JEUDI 4 MAI 2017</w:t>
      </w:r>
    </w:p>
    <w:p>
      <w:r>
        <w:t>Plainte 17 LP (A/831/2017-CS) formée en date du 9 mars 2017 par A______.</w:t>
      </w:r>
    </w:p>
    <w:p>
      <w:r>
        <w:t>* * * * *</w:t>
      </w:r>
    </w:p>
    <w:p>
      <w:r>
        <w:t>Décision communiquée par courrier A à l'Office concerné et par pli recommandé du greffier du 4 mai 2017 à : - A______</w:t>
      </w:r>
    </w:p>
    <w:p>
      <w:r>
        <w:t>- Office des poursuites.</w:t>
      </w:r>
    </w:p>
    <w:p>
      <w:r>
        <w:t>- 2/3 -</w:t>
      </w:r>
    </w:p>
    <w:p>
      <w:r>
        <w:t>A/831/2017-CS Attendu, EN FAIT, que par acte expédié le 9 mars 2017 au greffe de la Chambre de céans, A______ s'est plainte d'un retard injustifié ou d'un déni de justice dans le traitement des réquisitions de continuer les poursuites nos 15 xxxx04 R, 15 xxxx27 F, 15 xxxx63 A et 15 xxxx70 R, déposées les 1er septembre, 27 octobre, 11 novembre et 15 décembre 2015 et dirigées contre B______ SNC; Que A______ relève que le retard apporté par l'Office des poursuites à procéder à la saisie et établir le procès-verbal de saisie est susceptible de lui causer un préjudice, tant au regard des frais de rappel qu'il lui occasionne qu'au regard du recouvrement effectif des créances; Que l'Office des poursuites a saisi, le 16 novembre 2015, dans la poursuite n° 15 xxxx04 R, deux véhicules (de marques C______ et D______) et a adressé le procès-verbal de saisie le 15 mars 2017 à la plaignante; qu'il a précisé que dès réception de la présente décision, il corrigerait l'erreur de plume relative à la date du délai de participation;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établir le procès-verbal de saisie dans les poursuites litigieuses; Que l'Office ayant adressé ledit procès-verbal à la plaignante, dans le délai pour répondre à la plainte, celle-ci est devenue sans objet, ce qu'il y a lieu de constater; Que la procédure est gratuite (art. 20a al. 2 ch. 5 LP et art. 61 al. 2 let. a OELP). * * * * *</w:t>
      </w:r>
    </w:p>
    <w:p>
      <w:r>
        <w:t>- 3/3 -</w:t>
      </w:r>
    </w:p>
    <w:p>
      <w:r>
        <w:t>A/831/2017-CS PAR CES MOTIFS, La Chambre de surveillance : A la forme : Déclare recevable la plainte formée le 9 mars 2017 par A______ pour retard injustifié dans les poursuites nos 15 xxxx04 R, 15 xxxx27 F, 15 xxxx63 A et 15 xxxx70 R. Au fond : Constate que la plainte est devenue sans objet en cours de procédure. Raye la cause du rôle.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