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DCSO/254/2023 vom 8. Juni 2023</w:t>
      </w:r>
    </w:p>
    <w:p>
      <w:r>
        <w:t>GE Cour de justice, 2023-06-08, FR</w:t>
      </w:r>
    </w:p>
    <w:p>
      <w:r>
        <w:rPr>
          <w:b/>
        </w:rPr>
        <w:t xml:space="preserve">Quelle: </w:t>
      </w:r>
      <w:r>
        <w:t>https://mcp.opencaselaw.ch/entscheid/ge_gerichte_DCSO_254_2023</w:t>
      </w:r>
    </w:p>
    <w:p>
      <w:r>
        <w:t>FR: GE_GERICHTE DCSO/254/2023 du 8 juin 2023</w:t>
      </w:r>
    </w:p>
    <w:p>
      <w:r>
        <w:t>IT: GE_GERICHTE DCSO/254/2023 del 8 giugno 2023</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Le débiteur domicilié à l'étranger, qui a élu domicile en Suisse pour l'exécution d'une obligation, peut y être poursuivi pour cette dette (art. 50 al. 2 LP).</w:t>
      </w:r>
    </w:p>
    <w:p>
      <w:r>
        <w:t>L'élection d'un for de la poursuite est une manifestation de volonté qui s'interprète selon les règles de la bonne foi.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Toutefois, la simple convention quant au lieu d'exécution ou de paiement n'implique pas élection de for d'exécution forcée (ATF 119 III 54; 89 II 82; 86 III 81 consid. 2; 68 III 61; arrêt du Tribunal fédéral 5A_139/2009 du 18 mai 2009 consid. 2.2; décisions de la Chambre de surveillance DCSO/53/2017 et DCSO/56/2017 du 09 février 2017; GILLIERON, Commentaire de la loi fédérale sur la poursuite pour dette et la faillite, n° 44 ad art. 50 LP).</w:t>
      </w:r>
    </w:p>
    <w:p>
      <w:r>
        <w:t>L'élection d'un for de la poursuite peut être consentie par l'adhésion à des conditions générales, même pour la simple ouverture d'un compte et même si le débiteur est domicilié en Suisse au moment de son consentement (arrêt du Tribunal fédéral 5A_511/2012 du 8 octobre 2012 consid. 4.3; ATF 132 III 268 consid. 2.3).</w:t>
      </w:r>
    </w:p>
    <w:p>
      <w:r>
        <w:t>- 6/11 -</w:t>
      </w:r>
    </w:p>
    <w:p>
      <w:r>
        <w:t>A/4087/2022-CS</w:t>
      </w:r>
    </w:p>
    <w:p>
      <w:r>
        <w:t>2.1.2 La créance constatée par un acte de défaut de biens se prescrit par 20 ans à compter de la délivrance de l'acte de défaut de biens (art. 149a al. 1 initio LP).</w:t>
      </w:r>
    </w:p>
    <w:p>
      <w:r>
        <w:t>Le délai de prescription de 20 ans – qui se substitue à la prescription de droit privé ou public prévue pour la créance à l'origine de la poursuite de l'acte de défaut de biens, pour autant qu'elle n'ait pas été déjà acquise au moment de l'émission de l'acte de défaut de biens – est un délai de prescription au sens des art. 127 et ss CO et il peut être interrompu par la notification d'un commandement de payer (Message du Conseil fédéral FF 1991 III 104; HUBER, SOGO, Basler Kommentar, 2021, n° 3 ad art. 149a LP; NÄF, Kurzkommentar, SchKG, 2014, n° 3 ad art. 149a LP; GILLIERON, Commentaire de la loi fédérale sur la poursuite pour dettes et la faillite, 2005, n° 11 et 18 ad art. 149a LP). L'opinion de STOFFEL et CHABLOZ (Voies de l'exécution, 2016, p. 38) selon laquelle il s'agit d'un délai de péremption qui ne recommence à courir que si un nouvel acte de défaut de biens est émis semble isolée.</w:t>
      </w:r>
    </w:p>
    <w:p>
      <w:r>
        <w:t>2.1.3 A teneur de l'art. 67 al. 1 ch. 4 LP, la réquisition de poursuite énonce le titre et la date de la créance en poursuite ou, à défaut de titre, la cause de l'obligation.</w:t>
      </w:r>
    </w:p>
    <w:p>
      <w:r>
        <w:t>Comme "titre de la créance", le poursuivant peut par exemple indiquer un jugement ou une décision condamnatoire, un contrat ou un document intitulé "reconnaissance de dette", etc.; le titre doit être accompagné de l'indication de sa date, par quoi il faut entendre le jour de la naissance de la créance, et non de son échéance (qui peut être multiple ou périodique) ou de son exigibilité.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w:t>
      </w:r>
    </w:p>
    <w:p>
      <w:r>
        <w:t>La jurisprudence cantonale et la doctrine récente ont retenu que la simple mention d'un acte de défaut de biens avec sa date et son numéro n'était pas suffisante pour désigner la créance en poursuite. La réquisition de poursuite et le commandement de payer doivent également indiquer le titre de créance ou la cause de l'obligation à l'origine de la poursuite ayant conduit à l'émission de l'acte de défaut de biens (décision de l'autorité de surveillance de Bâle-Ville du 12 août 2020 in BlSchK 2021 I p. 35 ss; décision de la Chambre de surveillance DCSO/238/21 du 17 juin 2021; KOFMEL EHRENZELLER, Basler Kommentar, Bundesgesetz über Schuldbetreibung und Konkurs I, 2021, n° 43 ad art. 67 LP).</w:t>
      </w:r>
    </w:p>
    <w:p>
      <w:r>
        <w:t>- 7/11 -</w:t>
      </w:r>
    </w:p>
    <w:p>
      <w:r>
        <w:t>A/4087/2022-CS 2.1.4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w:t>
      </w:r>
    </w:p>
    <w:p>
      <w:r>
        <w:t>- 8/11 -</w:t>
      </w:r>
    </w:p>
    <w:p>
      <w:r>
        <w:t>A/4087/2022-CS 15 mars 2013 consid. 3.1, 5A_890/2012 du 5 mars 2013 consid. 5.3, 5A_595/2012 du 24 octobre 2012 consid. 5).</w:t>
      </w:r>
    </w:p>
    <w:p>
      <w:r>
        <w:t>2.1.5 En application de l'art. 20a al. 2 ch. 3 LP, l'autorité de surveillance ne peut statuer au-delà des conclusions des parties, sous réserve du constat de la nullité au sens de l'art. 22 LP. Ainsi,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w:t>
      </w:r>
    </w:p>
    <w:p>
      <w:r>
        <w:rPr>
          <w:b/>
        </w:rPr>
        <w:t>E. 2.2</w:t>
      </w:r>
    </w:p>
    <w:p>
      <w:r>
        <w:t>En l'espèce, le plaignant a soulevé plusieurs griefs contre les poursuites n° 3______ et n° 6______ qu'il y a lieu d'examiner successivement au regard des principes rappelés ci-dessus.</w:t>
      </w:r>
    </w:p>
    <w:p>
      <w:r>
        <w:rPr>
          <w:b/>
        </w:rPr>
        <w:t>E. 2.2.1</w:t>
      </w:r>
    </w:p>
    <w:p>
      <w:r>
        <w:t>Le plaignant conteste la compétence de l'Office fondée sur l'élection d'un for de poursuite, alors qu'il est domicilié en Italie.</w:t>
      </w:r>
    </w:p>
    <w:p>
      <w:r>
        <w:t>L'art. 13 des conditions générales de C______ prévoit expressément un tel for, parmi d'autres élections fors. L'intégration dans des conditions générales de la banque, spécifiquement contresignées par le plaignant, crée valablement un for de poursuite à Genève, du moment où le débiteur est domicilié à l'étranger, conformément aux principes rappelés ci-dessus.</w:t>
      </w:r>
    </w:p>
    <w:p>
      <w:r>
        <w:t>C'est ainsi à raison que l'Office a admis sa compétence pour poursuivre le plaignant.</w:t>
      </w:r>
    </w:p>
    <w:p>
      <w:r>
        <w:rPr>
          <w:b/>
        </w:rPr>
        <w:t>E. 2.2.2</w:t>
      </w:r>
    </w:p>
    <w:p>
      <w:r>
        <w:t>Le plaignant prétend que la poursuite n'est plus possible sur la base d'un acte de défaut de biens atteint par la péremption.</w:t>
      </w:r>
    </w:p>
    <w:p>
      <w:r>
        <w:t>Il s'agit d'une problématique de droit de fond relative à l'existence et à l'exigibilité de la créance en poursuite, qui n'est en principe pas du ressort de l'Office ou de la Chambre de surveillance, mais du juge. Ce grief est par conséquent en principe irrecevable.</w:t>
      </w:r>
    </w:p>
    <w:p>
      <w:r>
        <w:t>En tout état, contrairement à ce que soutient le plaignant, l'acte de défaut de biens se prescrit – et non pas se périme – par 20 ans. De surcroît, cette prescription est interruptible à l'instar de tous les délais de prescription, notamment par une réquisition de poursuite. En l'occurrence, le délai de prescription a bien été interrompu par la poursuite n° 3______ de sorte que la créance en poursuite n'était pas prescrite lorsque la poursuite n° 6______ a été requise.</w:t>
      </w:r>
    </w:p>
    <w:p>
      <w:r>
        <w:t>- 9/11 -</w:t>
      </w:r>
    </w:p>
    <w:p>
      <w:r>
        <w:t>A/4087/2022-CS</w:t>
      </w:r>
    </w:p>
    <w:p>
      <w:r>
        <w:rPr>
          <w:b/>
        </w:rPr>
        <w:t>E. 2.2.3</w:t>
      </w:r>
    </w:p>
    <w:p>
      <w:r>
        <w:t>Dans le cadre de sa réplique du 16 janvier 2023, le plaignant semble remettre en cause l'existence même de la poursuite n° 3______, car elle ne figure pas sur son extrait de poursuites. Dans la mesure de son existence, elle serait par ailleurs entachée d'informalités car la désignation de la créance en poursuite aurait été insuffisante dans la réquisition de poursuite et le commandement de payer.</w:t>
      </w:r>
    </w:p>
    <w:p>
      <w:r>
        <w:t>Des griefs soulevés dans une réplique, déposée au-delà du délai de plainte de dix jours, ne sont pas recevables, sauf à viser un motif de nullité invocable en tous temps. En l'occurrence, aucun des griefs soulevés n'aurait entraîné la nullité de la poursuite de sorte qu'ils ne sont plus recevables au stade de la réplique.</w:t>
      </w:r>
    </w:p>
    <w:p>
      <w:r>
        <w:t>De toute manière, ces griefs auraient été écartés pour les motifs suivants.</w:t>
      </w:r>
    </w:p>
    <w:p>
      <w:r>
        <w:t>D'éventuelles informalités concernant cette poursuite ne relevant pas de la nullité ne peuvent plus être constatées aujourd'hui, faute d'avoir été soulevées dans le délai de plainte suite à la notification du commandement de payer. Ainsi, la mention lacunaire du titre ou de la cause de la créance dans la réquisition de poursuite et dans le commandement de payer ne peut plus être invoquée aujourd'hui, plus de dix ans après la notification du commandement de payer dans la poursuite n° 3______.</w:t>
      </w:r>
    </w:p>
    <w:p>
      <w:r>
        <w:t>Le fait que cette poursuite ne figure pas sur l'extrait des poursuites du débiteur découle de la loi car elle est de plus de cinq ans (art. 8a al. 4 LP). Cela ne signifie pas que cette poursuite n'aurait pas existé comme semble le soutenir le plaignant.</w:t>
      </w:r>
    </w:p>
    <w:p>
      <w:r>
        <w:t>En tout état, l'Office a produit les pièces y relatives permettant de constater que cette poursuite existe. Un commandement de payer a été notifié au débiteur. Ce dernier y a formé une opposition qui a été enregistrée. La poursuite n° 3______ existe par conséquent bel et bien.</w:t>
      </w:r>
    </w:p>
    <w:p>
      <w:r>
        <w:rPr>
          <w:b/>
        </w:rPr>
        <w:t>E. 2.2.4</w:t>
      </w:r>
    </w:p>
    <w:p>
      <w:r>
        <w:t>Le plaignant invoque finalement, dans sa réplique du 16 janvier 2023 la nullité de la poursuite n° 6______ en raison de son caractère abusif.</w:t>
      </w:r>
    </w:p>
    <w:p>
      <w:r>
        <w:t>La nullité pour un tel motif est invocable en tout temps de sorte que le fait que ce grief a été formulé uniquement dans la réplique n'empêche pas qu'il soit examiné par la Chambre de céans.</w:t>
      </w:r>
    </w:p>
    <w:p>
      <w:r>
        <w:t>Le plaignant prétend que les poursuites n° 3______ et n° 6______ n'avaient aucune finalité de recouvrement puisque la banque n'avait pas l'intention de les mener jusqu'à leur aboutissement et d'obtenir le paiement de la prétendue créance. Elle avait uniquement l'intention d'interrompre la prescription, effet qui était toutefois inatteignable, l'acte de défaut de biens se périmant définitivement au bout de 20 ans.</w:t>
      </w:r>
    </w:p>
    <w:p>
      <w:r>
        <w:t>Il ressort des considérants qui précèdent que le plaignant se trompe en qualifiant le délai de prescription de 20 ans de l'acte de défaut de biens de délai de péremption. Il est en outre interruptible. C'est donc dans un but conforme à la finalité de l'exécution forcée que la banque a introduit les poursuites n° 3______ et n° 6______, soit l'interruption de la prescription.</w:t>
      </w:r>
    </w:p>
    <w:p>
      <w:r>
        <w:t>- 10/11 -</w:t>
      </w:r>
    </w:p>
    <w:p>
      <w:r>
        <w:t>A/4087/2022-CS</w:t>
      </w:r>
    </w:p>
    <w:p>
      <w:r>
        <w:t>Les poursuites entreprises ne sont donc pas abusives et le seul grief recevable sera rejeté.</w:t>
      </w:r>
    </w:p>
    <w:p>
      <w:r>
        <w:rPr>
          <w:b/>
        </w:rPr>
        <w:t>E. 2.3</w:t>
      </w:r>
    </w:p>
    <w:p>
      <w:r>
        <w:t>En conclusion, la plainte sera rejetée dans la mesure de sa recevabilité.</w:t>
      </w:r>
    </w:p>
    <w:p>
      <w:r>
        <w:rPr>
          <w:b/>
        </w:rPr>
        <w:t>E. 3</w:t>
      </w:r>
    </w:p>
    <w:p>
      <w:r>
        <w:t>La procédure de plainte est gratuite (art. 20a al. 2 ch. 5 LP; art. 61 al. 2 let. a OELP) et ne donne pas lieu à l'allocation de dépens (art. 62 al. 2 OELP).</w:t>
      </w:r>
    </w:p>
    <w:p>
      <w:r>
        <w:t>* * * * *</w:t>
      </w:r>
    </w:p>
    <w:p>
      <w:r>
        <w:t>- 11/11 -</w:t>
      </w:r>
    </w:p>
    <w:p>
      <w:r>
        <w:t>A/4087/2022-CS PAR CES MOTIFS, La Chambre de surveillance :</w:t>
      </w:r>
    </w:p>
    <w:p>
      <w:r>
        <w:t>Rejette la plainte du 25 novembre 2022 de A______ contre la poursuite n° 6______ dans la mesure de sa recevabilité. Siégeant : Monsieur Jean REYMOND, président; Madame Natalie OPPATJA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