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DCSO/254/2016 vom 31. August 2016</w:t>
      </w:r>
    </w:p>
    <w:p>
      <w:r>
        <w:t>GE Cour de justice, 2016-08-31, FR</w:t>
      </w:r>
    </w:p>
    <w:p>
      <w:r>
        <w:rPr>
          <w:b/>
        </w:rPr>
        <w:t xml:space="preserve">Quelle: </w:t>
      </w:r>
      <w:r>
        <w:t>https://mcp.opencaselaw.ch/entscheid/ge_gerichte_DCSO_254_2016</w:t>
      </w:r>
    </w:p>
    <w:p>
      <w:r>
        <w:t>FR: GE_GERICHTE DCSO/254/2016 du 31 août 2016</w:t>
      </w:r>
    </w:p>
    <w:p>
      <w:r>
        <w:t>IT: GE_GERICHTE DCSO/254/2016 del 31 agosto 2016</w:t>
      </w:r>
    </w:p>
    <w:p>
      <w:pPr>
        <w:pStyle w:val="Heading2"/>
      </w:pPr>
      <w:r>
        <w:t>Erwägungen</w:t>
      </w:r>
    </w:p>
    <w:p>
      <w:r>
        <w:rPr>
          <w:b/>
        </w:rPr>
        <w:t>E. 1.1</w:t>
      </w:r>
    </w:p>
    <w:p>
      <w:r>
        <w:t>Dans la procédure ordinaire par voie de saisie, l'Office procède à deux estimations de l'immeuble, à savoir lors de l'exécution de la saisie (art. 97 LP et 9 al. 1 ORFI) et avant de procéder aux enchères (art 140 al. 3 LP et 44 ORFI), estimations qui peuvent toutes être contestées (ATF 122 III 338, JdT 1998 II 171; arrêts du Tribunal fédéral non publiés 7B.163/2005 du 19 décembre 2005 consid. 1 et 7B.79/2004 du 10 mai 2004 consid. 3).</w:t>
      </w:r>
    </w:p>
    <w:p>
      <w:r>
        <w:rPr>
          <w:b/>
        </w:rPr>
        <w:t>E. 1.2</w:t>
      </w:r>
    </w:p>
    <w:p>
      <w:r>
        <w:t>Aux termes de l'art. 9 al. 2 ORFI, applicable en matière de poursuite en réalisation de gage immobilier par renvoi de l'art. 99 al. 2 ORFI, chaque intéressé a le droit d'exiger, en s'adressant à la Chambre de surveillance dans le délai de dix jours de l'art. 17 al. 2 LP et moyennant avance des frais, qu'une nouvelle estimation soit faite par des experts. Il s'agit là d'un droit inconditionnel (arrêts non publiés 7B.79/2004 du 10 mai 2004 consid. 3.2 et 7B.126/2003 du 31 juillet 2003).</w:t>
      </w:r>
    </w:p>
    <w:p>
      <w:r>
        <w:t>A______, en tant que débiteur poursuivi et propriétaire du bien immobilier gagé, a qualité pour agir dans le cadre des poursuites susvisées déposées à son encontre pour solliciter une seconde expertise de ce bien immobilier. La Chambre de surveillance ignore à quelle date le précité a reçu la décision de l'Office du 1er mars 2016 fixant la première valeur de réalisation de l'immeuble. Cela étant, il a expédié sa requête de nouvelle expertise le 11 mars 2016, de sorte que le délai légal de 10 jours pour la déposer a manifestement été respecté. Au vu de ce qui précède, cette demande de nouvelle expertise est recevable.</w:t>
      </w:r>
    </w:p>
    <w:p>
      <w:r>
        <w:rPr>
          <w:b/>
        </w:rPr>
        <w:t>E. 2.1</w:t>
      </w:r>
    </w:p>
    <w:p>
      <w:r>
        <w:t>En application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w:t>
      </w:r>
    </w:p>
    <w:p>
      <w:r>
        <w:t>- 5/8 -</w:t>
      </w:r>
    </w:p>
    <w:p>
      <w:r>
        <w:t>A/832/2016-CS Aux termes de l'art. 9 al. 1 ORFI, applicable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Ainsi,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 JdT 1996 II 199).</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surveillance constate que les deux expertises ont été réalisées par des experts dont rien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à leurs rapports d'expertises respectifs.</w:t>
      </w:r>
    </w:p>
    <w:p>
      <w:r>
        <w:t>- 6/8 -</w:t>
      </w:r>
    </w:p>
    <w:p>
      <w:r>
        <w:t>A/832/2016-CS Par ailleurs, la nouvelle expertise faisant objet de la présente décision et retenant une valeur vénale de 810'000 fr. a été requise par le plaignant sans motivation autre que l'expression de son désaccord sur le prix retenu par le premier expert, à savoir une valeur de réalisation de 729'000 fr.</w:t>
      </w:r>
    </w:p>
    <w:p>
      <w:r>
        <w:t>Toutefois, le second expert a tenu compte dans son estimation, qui n'est contestée par aucune des parties ni par l'Office, outre des mêmes critères que ceux retenus par le premier expert, des caractéristiques architecturales particulières du bien immobilier gagé, classé monument historique, qui en font un bien très recherché sur le marché.</w:t>
      </w:r>
    </w:p>
    <w:p>
      <w:r>
        <w:t>Il ressort de ce qui précède que cette seconde expertise paraît plus complète que la première, de sorte que la Chambre de surveillance retiendra la valeur de réalisation ainsi fixée par le second expert, à savoir 810'000 fr.</w:t>
      </w:r>
    </w:p>
    <w:p>
      <w:r>
        <w:rPr>
          <w:b/>
        </w:rPr>
        <w:t>E. 3.1</w:t>
      </w:r>
    </w:p>
    <w:p>
      <w:r>
        <w:t>L’expert architecte nommé par la Chambre de surveillance a arrêté sa note d'honoraires à 2'600 fr., montant qui paraît conforme aux tarifs usuellement pratiqués dans sa profession.</w:t>
      </w:r>
    </w:p>
    <w:p>
      <w:r>
        <w:t>Sa note d'honoraires du 14 juin 2016 peut donc être approuvée.</w:t>
      </w:r>
    </w:p>
    <w:p>
      <w:r>
        <w:t>Cette nouvelle expertise ayant été requise par le débiteur poursuivi, son coût restera à la charge de ce dernier (art. 9 al. 2 1ère phr. ORFI), étant précisé qu'il en a d'ores et déjà fait l'avance à hauteur de 3'000 fr., de sorte qu’un montant trop- perçu de 400 fr. devra lui être restitué par les Services financiers du Pouvoir judiciaire.</w:t>
      </w:r>
    </w:p>
    <w:p>
      <w:r>
        <w:rPr>
          <w:b/>
        </w:rPr>
        <w:t>E. 3.2</w:t>
      </w:r>
    </w:p>
    <w:p>
      <w:r>
        <w:t>La procédure est gratuite (art. 20a al. 2 ch. 5 LP, 61 al. 2 let. a OELP). * * * * *</w:t>
      </w:r>
    </w:p>
    <w:p>
      <w:r>
        <w:t>- 7/8 -</w:t>
      </w:r>
    </w:p>
    <w:p>
      <w:r>
        <w:t>A/832/2016-CS PAR CES MOTIFS, La Chambre de surveillance : A la forme : Déclare recevable la demande de nouvelle expertise de l'immeuble sis N______, à Genève, immatriculé au Registre foncier sous n° 2______ de la commune de Genève, section Eaux-Vives, formée par A______ le 11 mars 2016 dans le cadre des poursuites en réalisation de gage immobilier dirigées à son encontre et formant les séries n° 13 xxxx94 W, n° 14 xxxx12 W, n° 14 xxxx07 B, n° 14 xxxx60 Y, n° 14 xxxx30 W, n° 15 xxxx33 V, n° 15 xxxx33 N et n° 15 xxxx22 U. Au fond : Fixe à 810'000 fr. la valeur d’estimation de l'immeuble sis N______, à Genève. Fixe à 2'600 fr. les frais de la nouvelle expertise effectuée par Q______ et invite les Services financiers du Pouvoir judiciaire à lui verser ce montant. Met ces frais à la charge de A______, qui les a avancés à hauteur de 3'000 fr. Invite en conséquence les Services financiers du Pouvoir judiciaire à rembourser 400 fr. à A______. Siégeant : Madame Valérie LAEMMEL-JUILLARD, présidente; Madame Florence KRAUSKOPF et Monsieur Patrick CHENAUX; Madame Véronique PISCETTA, greffière.</w:t>
      </w:r>
    </w:p>
    <w:p>
      <w:r>
        <w:t>La présidente : Valérie LAEMMEL-JUILLARD</w:t>
      </w:r>
    </w:p>
    <w:p>
      <w:r>
        <w:t>La greffière : Véronique PISCETTA</w:t>
      </w:r>
    </w:p>
    <w:p>
      <w:r>
        <w:t>- 8/8 -</w:t>
      </w:r>
    </w:p>
    <w:p>
      <w:r>
        <w:t>A/832/2016-CS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