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DCSO/253/2015 vom 20. August 2015</w:t>
      </w:r>
    </w:p>
    <w:p>
      <w:r>
        <w:t>GE Cour de justice, 2015-08-20, FR</w:t>
      </w:r>
    </w:p>
    <w:p>
      <w:r>
        <w:rPr>
          <w:b/>
        </w:rPr>
        <w:t xml:space="preserve">Quelle: </w:t>
      </w:r>
      <w:r>
        <w:t>https://mcp.opencaselaw.ch/entscheid/ge_gerichte_DCSO_253_2015</w:t>
      </w:r>
    </w:p>
    <w:p>
      <w:r>
        <w:t>FR: GE_GERICHTE DCSO/253/2015 du 20 août 2015</w:t>
      </w:r>
    </w:p>
    <w:p>
      <w:r>
        <w:t>IT: GE_GERICHTE DCSO/253/2015 del 20 agosto 2015</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la décision du 10 mars 2015, bien qu'elle ne soit guère explicite, arrête à 98 fr. l'émolument d'établissement et de notification du commandement de payer et met ce montant à la charge du plaignant, en sa qualité de créancier poursuivant ayant retiré sa poursuite. Le plaignant est donc directement touché dans ses intérêts juridiquement protégés et, à ce titre, a qualité pour former une plainte au sens de l'art. 17 LP.</w:t>
      </w:r>
    </w:p>
    <w:p>
      <w:r>
        <w:t>Le courrier du plaignant du 25 avril 2015 respecte par ailleurs la forme écrite, comporte une motivation et l'on peut en déduire une conclusion, soit sa libération de toute obligation de paiement de l'émolument qui lui est imputé.</w:t>
      </w:r>
    </w:p>
    <w:p>
      <w:r>
        <w:t>Enfin, dans la mesure où rien ne permet d'admettre que le plaignant aurait reçu la décision attaquée avant le 25 avril 2015, la plainte, parvenue le 4 mai 2015 au greffe de la Chambre de surveillance, a été formée en temps utile.</w:t>
      </w:r>
    </w:p>
    <w:p>
      <w:r>
        <w:t>Elle est donc recevable.</w:t>
      </w:r>
    </w:p>
    <w:p>
      <w:r>
        <w:rPr>
          <w:b/>
        </w:rPr>
        <w:t>E. 2.1</w:t>
      </w:r>
    </w:p>
    <w:p>
      <w:r>
        <w:t>Selon l'art. 68 LP, les frais de poursuite sont à la charge du débiteur mais le créancier poursuivant doit en faire l'avance. L'Office peut – mais n'en a pas l'obligation – différer toute obligation dont les frais n'ont pas été avancés. Le créancier peut prélever les frais sur les premiers versements du débiteur.</w:t>
      </w:r>
    </w:p>
    <w:p>
      <w:r>
        <w:t>- 4/5 -</w:t>
      </w:r>
    </w:p>
    <w:p>
      <w:r>
        <w:t>A/1421/2015-CS</w:t>
      </w:r>
    </w:p>
    <w:p>
      <w:r>
        <w:t>Il résulte de cette disposition que, par rapport à l'Office, c'est le créancier poursuivant qui est responsable du paiement, au titre d'avance, des frais de poursuite, et non le débiteur (ATF 39 I 508). Selon le résultat de la poursuite, cette avance pourra s'avérer provisoire (lorsque les frais peuvent être prélevés sur les paiements du débiteur ou le produit de la réalisation) ou définitifs (lorsque la poursuite ne va pas à son terme ou que le produit de réalisation ne permet pas de couvrir les frais de poursuite). L'avance des frais de poursuite est due par le créancier même si, dans un premier temps, l'Office renonce à différer l'opération requise jusqu'au versement de l'avance des frais par le créancier poursuivant. Dans une telle hypothèse, et à moins que les frais ne puissent être remboursés par prélèvement sur les paiements effectués par le débiteur ou le produit de la réalisation, l'Office devra en réclamer le paiement au créancier poursuivant, au besoin par une poursuite (ATF 62 III 14).</w:t>
      </w:r>
    </w:p>
    <w:p>
      <w:r>
        <w:rPr>
          <w:b/>
        </w:rPr>
        <w:t>E. 2.2</w:t>
      </w:r>
    </w:p>
    <w:p>
      <w:r>
        <w:t>Dans le cas d'espèce, l'Office a procédé à l'opération requise – soit l'établissement et la notification du commandement de payer – sans exiger le versement préalable d'une avance de frais. Dès lors que, au vu du retrait de la poursuite, il est aujourd'hui constant que ces frais ne pourront être remboursés sur des paiements effectués par le débiteur ou le produit de la réalisation, l'Office est en droit d'en réclamer le paiement, au titre d'avance, au plaignant en sa qualité de créancier poursuivant.</w:t>
      </w:r>
    </w:p>
    <w:p>
      <w:r>
        <w:t>L'unique argument invoqué par celui-ci pour nier l'existence de cette obligation, à savoir l'insuffisance ou le caractère insatisfaisant de l'activité déployée par son mandataire, ne saurait être retenu : dans la mesure en effet où le plaignant admet avoir chargé Me P______ de son dossier, lui envoyant même un chèque de 500 EURO, les actes de celui-là lui sont opposables. Même erronée, la réquisition de poursuite déposée par Me P______ pour le compte du plaignant devait donc être traitée par l'Office, et l'avance des frais d'établissement et de notification du commandement de payer est due par le créancier poursuivant. Les relations entre ce dernier et son mandataire relèvent de leurs rapports internes et ne concernent pas l'Office.</w:t>
      </w:r>
    </w:p>
    <w:p>
      <w:r>
        <w:t>Le plaignant ne conteste pour le surplus pas le calcul de l'émolument, au demeurant conforme à l'art. 16 OELP.</w:t>
      </w:r>
    </w:p>
    <w:p>
      <w:r>
        <w:t>Mal fondée, la plainte sera donc rejetée.</w:t>
      </w:r>
    </w:p>
    <w:p>
      <w:r>
        <w:rPr>
          <w:b/>
        </w:rPr>
        <w:t>E. 3</w:t>
      </w:r>
    </w:p>
    <w:p>
      <w:r>
        <w:t>La procédure de plainte est gratuite (art. 20a al. 2 ch. 5 LP et art. 61 al. 2 let. a OELP) et il ne peut être alloué aucuns dépens dans cette procédure (art. 62 al. 2 OELP). * * * * *</w:t>
      </w:r>
    </w:p>
    <w:p>
      <w:r>
        <w:t>- 5/5 -</w:t>
      </w:r>
    </w:p>
    <w:p>
      <w:r>
        <w:t>A/1421/2015-CS PAR CES MOTIFS, La Chambre de surveillance : A la forme : Déclare recevable la plainte formée le 4 mai 2015 par M. M______ contre la décision rendue le 10 mars 2015 par l'Office des poursuites dans la poursuite n° 12 xxxx57 W. Au fond : La rejette. Siégeant : Monsieur Patrick CHENAUX, président; Monsieur Georges ZUFFEREY et Monsieur Christian CHAVAZ,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