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DCSO/252/2015 vom 20. August 2015</w:t>
      </w:r>
    </w:p>
    <w:p>
      <w:r>
        <w:t>GE Cour de justice, 2015-08-20, FR</w:t>
      </w:r>
    </w:p>
    <w:p>
      <w:r>
        <w:rPr>
          <w:b/>
        </w:rPr>
        <w:t xml:space="preserve">Quelle: </w:t>
      </w:r>
      <w:r>
        <w:t>https://mcp.opencaselaw.ch/entscheid/ge_gerichte_DCSO_252_2015</w:t>
      </w:r>
    </w:p>
    <w:p>
      <w:r>
        <w:t>FR: GE_GERICHTE DCSO/252/2015 du 20 août 2015</w:t>
      </w:r>
    </w:p>
    <w:p>
      <w:r>
        <w:t>IT: GE_GERICHTE DCSO/252/2015 del 20 agosto 2015</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Selon l'art. 17 al. 4 LP, en cas de plainte, l'Office peut, jusqu'à l'envoi de sa réponse, procéder à un nouvel examen de la décision attaquée. S'il prend une nouvelle mesure, il la notifie sans délai aux parties et en donne connaissance à l'autorité de surveillance.</w:t>
      </w:r>
    </w:p>
    <w:p>
      <w:r>
        <w:t>En cas de reconsidération de sa décision par l'Office conformément à l'art. 17 al. 4 LP, l'autorité de surveillance doit examiner la nouvelle décision, à moins que celle-ci ne rende sans objet la plainte (ATF 126 III 85 cons. 3).</w:t>
      </w:r>
    </w:p>
    <w:p>
      <w:r>
        <w:rPr>
          <w:b/>
        </w:rPr>
        <w:t>E. 2.2</w:t>
      </w:r>
    </w:p>
    <w:p>
      <w:r>
        <w:t>En l'occurrence, l'Office, agissant dans le délai qui lui avait été octroyé pour se déterminer sur la plainte, a modifié sa décision dans un sens défavorable à la plaignante. C'est donc sur cette nouvelle décision que portera l'examen de la Chambre de surveillance.</w:t>
      </w:r>
    </w:p>
    <w:p>
      <w:r>
        <w:t>- 4/8 -</w:t>
      </w:r>
    </w:p>
    <w:p>
      <w:r>
        <w:t>A/1355/2015-CS</w:t>
      </w:r>
    </w:p>
    <w:p>
      <w:r>
        <w:rPr>
          <w:b/>
        </w:rPr>
        <w:t>E. 3</w:t>
      </w:r>
    </w:p>
    <w:p>
      <w:r>
        <w:t>Dans un premier moyen, la plaignante se plaint de la prise en compte, en vue de la détermination de la quotité saisissable de sa rente de la prévoyance professionnelle, de sa rente AVS, insaisissable.</w:t>
      </w:r>
    </w:p>
    <w:p>
      <w:r>
        <w:rPr>
          <w:b/>
        </w:rPr>
        <w:t>E. 3.1</w:t>
      </w:r>
    </w:p>
    <w:p>
      <w:r>
        <w:t>Selon l'art. 92 al. 1 ch. 9a LP, les rentes versées au titre de l'Assurance vieillesse et survivants sont insaisissables. L'art. 93 al. 1 LP prévoit en revanche que les rentes versées par des institutions de prévoyance professionnelle peuvent être saisies, déduction faite de ce que l'Office estime indispensable au débiteur et à sa famille (minimum vital) (ATF 120 III 71 consid. 4).</w:t>
      </w:r>
    </w:p>
    <w:p>
      <w:r>
        <w:t>Dans les cas où les revenus du débiteur comprennent, outre des revenus relativement saisissables au sens de l'art. 93 al. 1 LP, une rente absolument insaisissable en vertu de l'art. 92 al. 1ch. 9a LP, il convient d'ajouter le montant de cette dernière aux autres sources de revenu pour calculer la part saisissable (ATF135 III 20 consid. 5.1).</w:t>
      </w:r>
    </w:p>
    <w:p>
      <w:r>
        <w:rPr>
          <w:b/>
        </w:rPr>
        <w:t>E. 3.2</w:t>
      </w:r>
    </w:p>
    <w:p>
      <w:r>
        <w:t>Dans le cas d'espèce, l'Office a procédé de manière conforme à la jurisprudence citée. Il a ainsi ajouté le montant de la rente AVS, insaisissable, aux autres revenus de la plaignante afin de calculer la part saisissable. La saisie elle- même ne touche cependant pas la rente AVS, insaisissable au sens de l'art. 92 al. 1 ch. 9a LP, mais la rente de prévoyance professionnelle, relativement saisissable au sens de l'art. 93 al. 1 LP.</w:t>
      </w:r>
    </w:p>
    <w:p>
      <w:r>
        <w:t>Mal fondé, le premier grief soulevé par la plaignante doit ainsi être écarté.</w:t>
      </w:r>
    </w:p>
    <w:p>
      <w:r>
        <w:rPr>
          <w:b/>
        </w:rPr>
        <w:t>E. 4</w:t>
      </w:r>
    </w:p>
    <w:p>
      <w:r>
        <w:t>Dans un second moyen, la plaignante se plaint d'une atteinte à son minimum vital, l'Office n'ayant selon elle pas tenu compte, à tort, de dépenses nécessaires à son entretien, tels ses impôts et ses frais médicaux non remboursés.</w:t>
      </w:r>
    </w:p>
    <w:p>
      <w:r>
        <w:rPr>
          <w:b/>
        </w:rPr>
        <w:t>E. 4.1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NI-2015;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fixée selon la situation familiale du débiteur, qui</w:t>
      </w:r>
    </w:p>
    <w:p>
      <w:r>
        <w:t>- 5/8 -</w:t>
      </w:r>
    </w:p>
    <w:p>
      <w:r>
        <w:t>A/1355/2015-CS doit lui permettre de couvrir ses dépenses élémentaires, parmi lesquelles la nourriture et les frais de vêtement (OCHSNER, op. cit., p. 128). D'autres charges indispensables, comme les frais de logement, doivent être ajoutées à cette base mensuelle d'entretien, pour autant qu'elles soient effectivement payées (OCHSNER, in CR-LP, n° 82 ad art. 93 LP).</w:t>
      </w:r>
    </w:p>
    <w:p>
      <w:r>
        <w:t>Doivent en particulier être ajoutées à la base mensuelle d'entretien les primes d'assurance-maladie obligatoire (art. 3 NI-2015), pour autant qu'elles soient effectivement payées, mais non celles d'une assurance-maladie complémentaire (ATF 134 III 323 consid. 3). Les frais médicaux ou de médicaments (art. 9 NI- 2015) doivent également être pris en considération, pour autant qu'ils soient effectifs, nécessaires et ne soient pas pris en charge par une assurance (ATF 129 III 242 consid. 4.1). Le montant de la franchise et celui de la participation aux frais de médicaments peuvent être mensualisés et inclus dans les charges indispensables lorsqu'il apparaît certain que, pendant la durée de la saisie, le débiteur devra assumer des frais médicaux excédant ces montants, par exemple en cas de maladie chronique (ATF 129 III 242 consid. 4.3).</w:t>
      </w:r>
    </w:p>
    <w:p>
      <w:r>
        <w:t>Les impôts courants ou échus ne font en revanche pas partie des dépenses nécessaires à l'entretien du débiteur, au sens de l'art. 93 al. 1 LP (ATF 140 III 337 cons. 4.4.1 à 4.4.3 et références citées), et ne peuvent donc être ajoutés à la base mensuelle d'entretien.</w:t>
      </w:r>
    </w:p>
    <w:p>
      <w:r>
        <w:rPr>
          <w:b/>
        </w:rPr>
        <w:t>E. 4.2</w:t>
      </w:r>
    </w:p>
    <w:p>
      <w:r>
        <w:t>Dans le cas d'espèce, il est constant que l'Office a intégralement pris en considération les primes d'assurance maladie obligatoire payées par la plaignante. Il a également tenu compte, à hauteur de 100 fr. par mois, des frais médicaux et de médicaments non remboursés encourus par elle, ce qui représente un montant de 1'200 fr. par an.</w:t>
      </w:r>
    </w:p>
    <w:p>
      <w:r>
        <w:t>Dans sa plainte, la plaignante évoque une moyenne de frais médicaux de 3'300 fr. par an, ce qui représente 275 fr. par mois. Elle n'a toutefois produit aucune pièce justificative permettant de retenir d'une part qu'elle dépenserait régulièrement et effectivement un tel montant pour ses dépenses médicales et d'autre part que ces dépenses seraient nécessaires à sa santé. Les frais dont la plaignante demande la prise en compte n'étant ainsi pas établis, son grief doit être écarté. Elle n'en conserve pas moins la possibilité, moyennant présentation des pièces justificatives utiles, de solliciter en tout temps de l'Office une révision de la quotité saisissable en raison de frais médicaux plus élevés qu'initialement retenus.</w:t>
      </w:r>
    </w:p>
    <w:p>
      <w:r>
        <w:t>C'est également à juste titre, au regard de la jurisprudence précitée, que l'Office n'a pas tenu compte parmi les dépenses nécessaires de la plaignante de ses impôts courants ou échus.</w:t>
      </w:r>
    </w:p>
    <w:p>
      <w:r>
        <w:rPr>
          <w:b/>
        </w:rPr>
        <w:t>E. 4.3</w:t>
      </w:r>
    </w:p>
    <w:p>
      <w:r>
        <w:t>Il résulte en revanche des pièces produites dans la procédure de plainte que le montant de la rente de prévoyance professionnelle effectivement versée à la</w:t>
      </w:r>
    </w:p>
    <w:p>
      <w:r>
        <w:t>- 6/8 -</w:t>
      </w:r>
    </w:p>
    <w:p>
      <w:r>
        <w:t>A/1355/2015-CS plaignante, soit 1'468 fr. 65 par mois, est inférieur à celui retenu par l'Office, soit 1'500 fr. par mois. Il s'ensuit que les revenus mensuels totaux de la plaignante ne s'élèvent qu'à 3'312 fr. 65 (1'844 fr. + 1'468 fr. 65), de telle sorte qu'ils ne lui permettent plus, après prélèvement de la quotité saisissable fixée à 502 fr. 40, de couvrir ses dépenses nécessaires de 2'838 fr. 60. Au moment de l'exécution de la saisie, soit au 13 avril 2015, la quotité saisissable n'était donc que de 474 fr. 05 par mois, montant qui sera arrondi à 470 fr. par mois.</w:t>
      </w:r>
    </w:p>
    <w:p>
      <w:r>
        <w:t>La saisie de rente du 13 avril 2015 ayant donné lieu à la plainte est ainsi conforme au droit, dans la mesure où elle porte sur un montant mensuel de 382 fr. 40. Il n'en va pas de même en revanche de la modification de saisie du 18 mai 2015 et du procès-verbal de saisie, série n° 15 xxxx89 F, adressé le 3 juin 2015 aux parties à la procédure de poursuite, lesquels fixent tous deux à 502 fr. 40 par mois la quotité saisissable et portent ainsi atteinte au minimum vital de la plaignante. La saisie effectuée le 18 mai 2015 sera donc annulée dans la mesure où elle porte sur un montant excédant la quotité saisissable et l'Office sera invité à rectifier en ce sens le procès-verbal de saisie.</w:t>
      </w:r>
    </w:p>
    <w:p>
      <w:r>
        <w:rPr>
          <w:b/>
        </w:rPr>
        <w:t>E. 5</w:t>
      </w:r>
    </w:p>
    <w:p>
      <w:r>
        <w:t>La procédure de plainte est gratuite (art. 20a al. 2 ch. 5 LP et art. 61 al. 2 let. a OELP) et il ne peut être alloué aucuns dépens dans cette procédure (art. 62 al. 2 OELP). * * * * *</w:t>
      </w:r>
    </w:p>
    <w:p>
      <w:r>
        <w:t>- 7/8 -</w:t>
      </w:r>
    </w:p>
    <w:p>
      <w:r>
        <w:t>A/1355/2015-CS PAR CES MOTIFS, La Chambre de surveillance : A la forme : Déclare recevable la plainte formée le 23 avril 2015 par Mme M______ contre l'avis de saisie de rente du 13 avril 2015 dans la série n° 15 xxxx89 F. Au fond : La rejette en tant qu'elle est dirigée contre l'avis de saisie de rente du 13 avril 2015. L'admet en tant qu'elle est dirigée contre l'avis de saisie de rente du 18 mai 2015 dans la série n° 15 xxxx89 F. Annule en conséquence l'avis de saisie de rente du 18 mai 2015 dans la série n° 15 xxxx89 F, en tant qu'il porte sur un montant supérieur à 470 fr. par mois. Invite l'Office des poursuites à rectifier en ce sens le procès-verbal de saisie n° 99 xxxx82 C dans la série n° 15 xxxx89 F. Siégeant : Monsieur Patrick CHENAUX, président; Monsieur Georges ZUFFEREY et Monsieur Christian CHAVAZ, juges assesseurs; Madame Véronique PISCETTA, greffière.</w:t>
      </w:r>
    </w:p>
    <w:p>
      <w:r>
        <w:t>Le président : Patrick CHENAUX</w:t>
      </w:r>
    </w:p>
    <w:p>
      <w:r>
        <w:t>La greffière : Véronique PISCETTA</w:t>
      </w:r>
    </w:p>
    <w:p>
      <w:r>
        <w:t>- 8/8 -</w:t>
      </w:r>
    </w:p>
    <w:p>
      <w:r>
        <w:t>A/1355/2015-CS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