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DCSO/249/2016 vom 10. März 2016</w:t>
      </w:r>
    </w:p>
    <w:p>
      <w:r>
        <w:t>GE Cour de justice, 2016-03-10, FR</w:t>
      </w:r>
    </w:p>
    <w:p>
      <w:r>
        <w:rPr>
          <w:b/>
        </w:rPr>
        <w:t xml:space="preserve">Quelle: </w:t>
      </w:r>
      <w:r>
        <w:t>https://mcp.opencaselaw.ch/entscheid/ge_gerichte_DCSO_249_2016</w:t>
      </w:r>
    </w:p>
    <w:p>
      <w:r>
        <w:t>FR: GE_GERICHTE DCSO/249/2016 du 10 mars 2016</w:t>
      </w:r>
    </w:p>
    <w:p>
      <w:r>
        <w:t>IT: GE_GERICHTE DCSO/249/2016 del 10 marzo 2016</w:t>
      </w:r>
    </w:p>
    <w:p>
      <w:pPr>
        <w:pStyle w:val="Heading2"/>
      </w:pPr>
      <w:r>
        <w:t>Regeste</w:t>
      </w:r>
    </w:p>
    <w:p>
      <w:r>
        <w:t>Résumé: Nullité du jugement de faillite ? in casu : non</w:t>
      </w:r>
    </w:p>
    <w:p>
      <w:pPr>
        <w:pStyle w:val="Heading2"/>
      </w:pPr>
      <w:r>
        <w:t>Erwägungen</w:t>
      </w:r>
    </w:p>
    <w:p>
      <w:r>
        <w:rPr>
          <w:b/>
        </w:rPr>
        <w:t>E. 10</w:t>
      </w:r>
    </w:p>
    <w:p>
      <w:r>
        <w:t>mars 2016 – et donc sa nullité – résultaient des conséquences inadmissibles qu'il avait sur sa propre situation ainsi que du courrier du 5 avril 2016 de la Justice de paix, par lequel celle-ci admettait l'application du droit italien et la compétence des juridictions de ce pays. Ni la sécurité du droit ni les droits des créanciers ne seraient par ailleurs mis en danger par le constat de cette nullité, contrairement à l'hypothèse envisagée dans la jurisprudence citée par l'Office. e. Entretemps, soit en date du 16 juin 2016, la Chambre de surveillance avait statué sur le sort de la plainte par décision datée du même jour et communiquée aux parties par pli recommandé du 17 juin 2016. Constatant toutefois, à réception de la réplique spontanée de la plaignante du 17 juin 2016, qu'elle avait par inadvertance violé le droit d'être entendu de cette dernière en se prononçant le 16 juin 2016 déjà sur le sort de la plainte, la Chambre de céans a indiqué aux parties que la décision expédiée le 17 juin 2016 devait être considérée comme non avenue et les a invitées à lui en retourner l'exemplaire en leur possession, l'instruction de la cause se poursuivant pour le surplus. Les parties ont donné suite à cette invitation par plis des 17 et 21 juin 2016. f. L'Office a dupliqué le 28 juin 2016, persistant dans ses conclusions et concluant à l'irrecevabilité de la conclusion nouvelle formée dans sa réplique par la plaignante. Les écritures en duplique de l'Office ont été communiquées par pli du 5 juillet 2016 à la plaignante, qui n'a pas réagi. g. Par courrier adressé le 28 juin 2016 à la Chambre de surveillance, A______ a sollicité la récusation des juges ayant participé à la décision DCSO/179/2016. Les magistrats concernés ayant fait le choix de ne pas s'opposer à cette requête, la cause a été transmise à une nouvelle composition de la Chambre de surveillance.</w:t>
      </w:r>
    </w:p>
    <w:p>
      <w:r>
        <w:t>EN DROIT 1. Constatant, à réception de la réplique spontanée expédiée le 17 juin 2016 par la plaignante, que la décision rendue la veille consacrait une violation du droit d'être</w:t>
      </w:r>
    </w:p>
    <w:p>
      <w:r>
        <w:t>- 5/9 -</w:t>
      </w:r>
    </w:p>
    <w:p>
      <w:r>
        <w:t>A/1468/2016-CS entendu de cette dernière, et souffrait donc d'un vice entraînant son annulabilité (cf. sur ce point, entre autres décisions, l'arrêt du Tribunal fédéral 5A_262/2015 du 11 août 2015 consid. 3), la Chambre de surveillance a informé les parties que cette décision devait être considérée comme non avenue et que la procédure se poursuivait dès lors normalement, la détermination datée du 17 juin 2016 étant recevable. Elle a en conséquence invité les parties à lui retourner l'exemplaire de cette décision qu'elles avaient reçu, ce qu'elles ont fait. La procédure a ensuite suivi son cours normal par le dépôt d'une écriture en duplique de la part de l'Office, après quoi, en l'absence d'une nouvelle détermination spontanée de la part de la plaignante, la cause a été gardée à juger. Il s'ensuit que la décision DCSO/179/2016 datée du 16 juin 2016 et adressée aux parties le 17 juin 2016 est inexistante, ce qui sera constaté. 2. 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décision de poursuivre la liquidation de la succession après l'avoir suspendue. Déposée dans les dix jours suivant la notification de la décision querellée (art. 17 al. 2 LP) et répondant aux exigences de forme (art. 9 al. 1 LaLP et art. 65 al. 1 et 2 LPA applicable par renvoi de l'art. 9 al. 4 LaLP), la plainte est recevable. Compte tenu de l'issue de la procédure quant aux conclusions formulées initialement par la plaignante, il n'est pour le surplus pas nécessaire de statuer sur la recevabilité formelle de la conclusion nouvelle qu'elle a émise dans sa réplique du 17 juin 2016. 3. Se pose la question de savoir si le jugement du 10 mars 2016 ordonnant la liquidation par voie de faillite de la succession de feu B______ est entaché d'une nullité absolue justifiant que sa nullité soit constatée. 3.1 L'autorité de surveillance peut en tout temps déclarer nulle une mesure de l'Office si celle-ci est contraire à des dispositions édictées dans l'intérêt public ou dans l'intérêt de personnes qui ne sont pas parties à la procédure (art. 22 al. 1 LP). En revanche, elle ne peut pas déclarer nulle, sur la base de l'art. 22 LP, une décision judiciaire, les autorités judiciaires n'appartenant pas au cercle des entités soumises à sa surveillance. Les décisions judiciaires sont obligatoires pour les organes de la poursuite, qui doivent les exécuter même si elles ne sont pas conformes à la LP. L'autorité de surveillance peut cependant constater d'office la nullité d'une décision judiciaire, de même que l'Office peut refuser d'exécuter une décision entachée d'un tel vice. Une décision judiciaire est nulle si le vice dont elle est</w:t>
      </w:r>
    </w:p>
    <w:p>
      <w:r>
        <w:t>- 6/9 -</w:t>
      </w:r>
    </w:p>
    <w:p>
      <w:r>
        <w:t>A/1468/2016-CS entachée est particulièrement grave, manifeste ou du moins facilement décelable et si, en outre, la constatation de la nullité ne met pas sérieusement en danger la sécurité du droit. Entrent principalement en considération comme motifs de nullité de graves vices de procédure ainsi que l'incompétence qualifiée de l'autorité qui a rendu la décision, de sorte qu'il serait choquant de maintenir sa décision. Le constat de la nullité d'une décision judiciaire suppose que l'on soit en présence d'un cas d'incompétence qualifiée de l'autorité qui l'a rendue, soit en principe d'une incompétence fonctionnelle et matérielle (ATF 137 III 217 consid. 2.4.3; arrêts 5A_647/2013 du Tribunal fédéral du 27 février 2014 consid. 4.2.1). Toutefois, même en cas d'incompétence qualifiée de l'autorité dont émane la décision, l'admission de la nullité ne doit pas léser gravement la sécurité du droit ou des relations juridiques. Il faut procéder à une pondération entre l'intérêt à la sécurité juridique et l'intérêt à une correcte application du droit, à la lumière des circonstances du cas d'espèce. En d'autres termes, la sanction de la nullité n'entre en considération que lorsque la violation en cause pèse plus lourd que l'atteinte à la sécurité juridique et aux intérêts économiques publics résultant de l'anéantissement de la décision viciée. En matière de faillite, il ne saurait y avoir atteinte à la sécurité du droit lorsque l'Office n'a pas même commencé à exécuter le jugement de faillite (arrêt du Tribunal fédéral 5A_647/2013 précité consid. 4.2.2). En revanche, la nullité du jugement de faillite en raison de l'incompétence qualifiée du juge l'ayant prononcé ne peut être constatée lorsque l'Office des faillites a déjà commencé à l'exécuter, p.ex. en procédant à l'interrogatoire du débiteur ainsi qu'à l'inventaire de ses actifs et en bloquant ses comptes. De tels actes d'exécution font obstacle au constat de la nullité du jugement de faillite: à ce stade de la procédure, l'autorité de surveillance ne peut en effet plus examiner la légalité de la déclaration de faillite (arrêt du Tribunal fédéral 5A_11/2016 du 26 avril 2016 consid. 4.1.3.2). 3.2 En vertu de l'art. 86 al. 1 LDIP, les autorités judiciaires ou administratives du dernier domicile du défunt sont compétentes pour prendre les mesures nécessaires au règlement de la succession et connaître des litiges successoraux. Est réservée la compétence exclusive revendiquée par l'Etat du lieu de situation des immeubles (al. 2). Selon la Convention d'établissement et consulaire entre la Suisse et l'Italie, "lorsqu'un Italien sera mort en Suisse sans laisser d'héritiers connus ou d'exécuteurs testamentaires, les autorités suisses chargées, selon les lois de leur pays, de l'administration de la succession, en donneront avis à la Légation ou au fonctionnaire consulaire italien, dans la circonscription duquel le décès aura eu lieu, afin qu'ils transmettent aux intéressés les informations nécessaires" (art. 17 al. 1). Les contestations qui pourraient s'élever entre les héritiers d'un Italien mort en Suisse, au sujet de sa succession, seront portées devant le juge du dernier domicile que l'Italien avait en Italie (art. 17 al. 3). Cette disposition régit</w:t>
      </w:r>
    </w:p>
    <w:p>
      <w:r>
        <w:t>- 7/9 -</w:t>
      </w:r>
    </w:p>
    <w:p>
      <w:r>
        <w:t>A/1468/2016-CS également le droit applicable, quand bien même le texte ne mentionne que le for (ATF 136 III 461 consid. 5.2). Enfin, le "Règlement n° 650/2012 du Parlement européen et du Conseil du 4 juillet 2012 relatif à la compétence, la loi applicable, la reconnaissance et l'exécution des décisions, et l'acceptation et l'exécution des actes authentiques en matière de successions et à la création d'un certificat successoral européen", applicable aux successions de personnes décédées après le 16 août 2015 (art. 84), prévoit la compétence de l'Etat dans lequel le défunt avait sa résidence habituelle (art. 4), cette compétence primant sur celle prévue par le droit national d'un Etat membre (art. 20). 3.3 En l'espèce, la réponse à la question de savoir si les autorités italiennes sont exclusivement compétentes pour traiter de la succession répudiée par les trois enfants du défunt n'est pas manifeste. En effet, le for général prévu par la LDIP est en Suisse. Par ailleurs, la disposition particulière de la Convention d'établissement et consulaire entre la Suisse et l'Italie ne s'applique que dans les cas où le défunt ne laisse pas d'héritiers connus ou d'exécuteur testamentaire. Savoir si la notion "d'héritiers connus" ne se rapporte qu'aux héritiers directs et non à ceux pouvant, en cas de répudiation, leur succéder est sujet à interprétation. Cette disposition ne vise en outre, à rigueur de texte, que les contestations opposant les héritiers entre eux alors que le jugement du 10 mars 2016 concerne la liquidation de la succession. Enfin, le Règlement européen cité supra s'impose aux autorités italiennes et renvoie au for de la résidence habituelle du défunt, soit à Genève. En revanche, la succession comporte un bien immobilier sis en Italie, qui pourrait justifier que la succession y soit liquidée.</w:t>
      </w:r>
    </w:p>
    <w:p>
      <w:r>
        <w:t>Il n'est toutefois pas nécessaire de trancher cette question, dès lors que, quand bien même il fallait retenir l'incompétence qualifiée du Tribunal de première instance de Genève dont émane la décision de liquider la succession par voie de faillite, l'admission de la nullité de ce jugement lèserait gravement la sécurité du droit et des relations juridiques. En effet, avant même que la plaignante ne se manifeste auprès de lui, l'Office a procédé à des actes de liquidation comportant non seulement la publication du jugement précité dans la Feuille Officielle Suisse du Commerce et la Feuille d'avis cantonale, mais également d'autres actes entraînant des conséquences juridiques. L'Office a ainsi constaté que les biens inventoriés au domicile du défunt, qui y vivait avec l'une de ses filles, ne présentaient pas de caractère saisissable et a autorisé celle-ci à en disposer librement. Il a restitué les clefs du logement au bailleur, interpellé les héritières ayant répudié la succession sur l'existence d'actifs entrant dans la succession et ordonné le séquestre postal, le blocage de biens éventuels détenus par la Caisse de prêts sur gages et le blocage et la recherche</w:t>
      </w:r>
    </w:p>
    <w:p>
      <w:r>
        <w:t>- 8/9 -</w:t>
      </w:r>
    </w:p>
    <w:p>
      <w:r>
        <w:t>A/1468/2016-CS d'avoirs bancaires. En outre, l'Office a communiqué aux bailleurs qu'il n'entendait pas entrer dans le contrat de bail et a pris sous sa garde un véhicule. L'insécurité juridique que créerait l'annulation de l'ensemble de ces actes s'oppose à l'intérêt - certes légitime – de la plaignante à une application correcte du droit, dans l'hypothèse où une compétence exclusive des autorités italiennes devrait être admise. Compte tenu du nombre d'actes exécutés par l'Office dans la liquidation de la succession, la sécurité juridique l'emporte, dans les circonstances du cas d'espèce, sur la juste application du droit. Contrairement à ce que soutient la plaignante, il n'y a pas lieu à cet égard de distinguer selon que la constatation de nullité de la décision d'ouverture de la liquidation par voie de faillite profiterait au débiteur ou à un tiers, cette question étant sans influence sur les motifs de sécurité juridique justifiant son maintien. Partant, même si le jugement du 10 mars 2016 devait être entaché d'une nullité due à une incompétence qualifiée du juge l'ayant prononcée, la Chambre de céans ne peut ni constater cette nullité ni, a fortiori, annuler les actes d'exécution fondés sur ce jugement. Par conséquence, la plainte sera rejetée. 4. La procédure est gratuite (art. 61 al. 2 let. a OELP). * * * * *</w:t>
      </w:r>
    </w:p>
    <w:p>
      <w:r>
        <w:t>- 9/9 -</w:t>
      </w:r>
    </w:p>
    <w:p>
      <w:r>
        <w:t>A/1468/2016-CS PAR CES MOTIFS, La Chambre de surveillance : Préalablement : Constate l'inexistence de la décision DCSO/179/2016 datée du 16 juin 2016 et adressée aux parties le 17 juin 2016. A la forme : Déclare recevable la plainte formée le 9 mai 2016 par A______ contre la décision de l'Office des faillites du 28 avril 2016 refusant de constater la nullité du jugement ordonnant la liquidation de la succession de feu B______ par voie de faillite et décidant de poursuivre cette liquidation. Au fond : La rejette. Siégeant : Monsieur Patrick CHENAUX, président; Madame Marilyn NAHMANI et Monsieur Denis KELLER, juges assesseur(e)s; Madame Marie NIERMARÉCHAL, greffière.</w:t>
      </w:r>
    </w:p>
    <w:p>
      <w:r>
        <w:t>Le président : Patrick CHENAUX</w:t>
      </w:r>
    </w:p>
    <w:p>
      <w:r>
        <w:t>La greffière : Marie NIERMARÉCHAL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