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DCSO/249/2013 vom 31. Oktober 2013</w:t>
      </w:r>
    </w:p>
    <w:p>
      <w:r>
        <w:t>GE Cour de justice, 2013-10-31, FR</w:t>
      </w:r>
    </w:p>
    <w:p>
      <w:r>
        <w:rPr>
          <w:b/>
        </w:rPr>
        <w:t xml:space="preserve">Quelle: </w:t>
      </w:r>
      <w:r>
        <w:t>https://mcp.opencaselaw.ch/entscheid/ge_gerichte_DCSO_249_2013</w:t>
      </w:r>
    </w:p>
    <w:p>
      <w:r>
        <w:t>FR: GE_GERICHTE DCSO/249/2013 du 31 octobre 2013</w:t>
      </w:r>
    </w:p>
    <w:p>
      <w:r>
        <w:t>IT: GE_GERICHTE DCSO/249/2013 del 31 ottobre 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A qualité pour porter plainte celui qui est atteint dans ses intérêts juridiquement protégés par la mesure de l'Office qu'il critique. Le plaignant doit poursuivre un but concret; il doit être matériellement lésé par les effets de la décision attaquée et avoir un intérêt digne de protection à sa modification ou à son annulation (ATF 138 III 219 consid. 2.3; 120 II 5 consid. 2a). La plainte ne doit être déclarée recevable que si elle permet au plaignant, si elle est admise, de poursuivre un but pratique sur le plan de l'exécution forcée (GILLIERON, Commentaire de la loi fédérale sur la poursuite pour dettes et la faillite, 2000, n. 156 ad art. 17).</w:t>
      </w:r>
    </w:p>
    <w:p>
      <w:r>
        <w:rPr>
          <w:b/>
        </w:rPr>
        <w:t>E. 1.3</w:t>
      </w:r>
    </w:p>
    <w:p>
      <w:r>
        <w:t>En l'espèce, la plaignante a payé le solde de 278 fr. 20 dans le cadre de la poursuite n° 12 xxxx15 W, qui est ainsi close. La poursuite à son encontre étant éteinte, elle n'a, par conséquent, plus d'intérêt à faire annuler l'avis de saisie. Par ailleurs, la plaignante n'est pas atteinte dans ses intérêts juridiquement protégés. En effet, en tant qu'elle cherche à faire constater que les actes de l'Office étaient contraires au droit, elle ne poursuit aucun but pratique ou juridique pour elle dans le cadre de la présente exécution forcée. A défaut d'intérêt pour agir, la plainte n'est donc pas recevable. En outre, il est précisé que les frais de poursuite font partie de la dette à laquelle celle-ci se rapporte (art. 68 LP). Tant que lesdits frais ne sont pas acquittés, la poursuite suit son cours, sans qu'il soit – contrairement à ce que semble indiquer la plaignante – nécessaire que l'Office attire l'attention du poursuivi sur cette question. Ce n'est qu'une fois acquitté l'ensemble de la dette, y compris les frais de poursuite, que celle-ci est éteinte. Enfin, dans la mesure où la plaignante souhaiterait se voir rembourser les intérêts sur les frais qu'elle considère avoir payés à tort, il conviendrait qu'elle agisse devant les juridictions ordinaires en réclamant - si elle s'y estime fondée - ce montant à la poursuivante par le biais d'une action en répétition de l'indû (cf. art. 86 LP) ou, si elle considère que l'Office a engagé sa responsabilité, en agissant contre ce dernier en responsabilité (cf. art. 5 al. 1 LP). Dans les deux hypothèses, le litige doit toutefois être porté devant les juridictions civiles ordinaires, la Chambre de céans n'étant pas habilitée à statuer sur de telles prétentions (ATF 138 III 265 consid. 3.2; GILLIERON, Poursuite pour dettes, faillite et concordat, 5ème éd., p. 59). 2. La procédure de plainte est gratuite (art. 61 al. 2 let. a OELP) et il ne peut être alloué de dépens (art. 62 al. 2 OELP).</w:t>
      </w:r>
    </w:p>
    <w:p>
      <w:r>
        <w:t>- 4/4 -</w:t>
      </w:r>
    </w:p>
    <w:p>
      <w:r>
        <w:t>A/2800/2013-CS PAR CES MOTIFS, La Chambre de surveillance : A la forme : Déclare irrecevable la plainte interjetée le 27 août 2013 par G______ SA contre l'avis de saisie dans la poursuite n° 12 xxxx15 W. Siégeant : Madame Florence KRAUSKOPF, présidente; Monsieur Philipp GANZONI et Monsieur Denis KELLER, juges assesseurs;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 La plainte doit être déposée dans les dix jours suivant celui où le plaignant a eu connaissance de la décision attaquée (art. 17 al. 2 LP), et doit respecter les exigences de forme prescrites par la loi (art. 9 al. 1 LaLP et art. 65 al. 1 et 2 LPA applicable par renvoi de l'art. 9 al. 4 LaLP).</w:t>
      </w:r>
    </w:p>
    <w:p>
      <w:r>
        <w:t>- 3/4 -</w:t>
      </w:r>
    </w:p>
    <w:p>
      <w:r>
        <w:t>A/2800/2013-CS Un acte de saisie est une mesure de l'Office sujette à plainte et la poursuivie a qualité pour agir par cette voie. Déposée au greffe de la Chambre de céans le 2 septembre 2013, contre une décision notifiée à la créancière le 30 août 2013, la plainte a été interjetée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