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DCSO/248/2013 vom 31. Oktober 2013</w:t>
      </w:r>
    </w:p>
    <w:p>
      <w:r>
        <w:t>GE Cour de justice, 2013-10-31, FR</w:t>
      </w:r>
    </w:p>
    <w:p>
      <w:r>
        <w:rPr>
          <w:b/>
        </w:rPr>
        <w:t xml:space="preserve">Quelle: </w:t>
      </w:r>
      <w:r>
        <w:t>https://mcp.opencaselaw.ch/entscheid/ge_gerichte_DCSO_248_2013</w:t>
      </w:r>
    </w:p>
    <w:p>
      <w:r>
        <w:t>FR: GE_GERICHTE DCSO/248/2013 du 31 octobre 2013</w:t>
      </w:r>
    </w:p>
    <w:p>
      <w:r>
        <w:t>IT: GE_GERICHTE DCSO/248/2013 del 31 ottobre 2013</w:t>
      </w:r>
    </w:p>
    <w:p>
      <w:pPr>
        <w:pStyle w:val="Heading2"/>
      </w:pPr>
      <w:r>
        <w:t>Regeste</w:t>
      </w:r>
    </w:p>
    <w:p>
      <w:r>
        <w:t>Résumé: La notification "immédiate" du procès-verbal de séquestre (art. 276 al. 2 LP) est une prescription d'ordre.</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Selon l'art. 65 al. 1 LPA applicable par renvoi de l'art. 9 al. 4 LaLP, l’acte de recours doit contenir, sous peine d’irrecevabilité, la désignation de la décision attaquée et les conclusions du recourant.</w:t>
      </w:r>
    </w:p>
    <w:p>
      <w:r>
        <w:t>- 4/6 -</w:t>
      </w:r>
    </w:p>
    <w:p>
      <w:r>
        <w:t>A/2760/2013-CS</w:t>
      </w:r>
    </w:p>
    <w:p>
      <w:r>
        <w:rPr>
          <w:b/>
        </w:rPr>
        <w:t>E. 1.2</w:t>
      </w:r>
    </w:p>
    <w:p>
      <w:r>
        <w:t>En l'espèce, le plaignant conclut à l'annulation de l'ordonnance de séquestre. Or, l'ordonnance de séquestre n'est pas une mesure de l'Office, mais un titre exécutoire remis par le juge à l'Office que le préposé est tenu d'exécuter sans en examiner le bien-fondé (ATF 107 III 33 consid. 4, JdT 1983 II 27 et les références citées; DCSO/344/2010 du 4 août 2010). L'ordonnance de séquestre doit être contestée par la voie de l'opposition (art. 278 LP). Partant, en tant qu'elle est dirigée contre l'ordonnance de séquestre, la plainte est irrecevable.</w:t>
      </w:r>
    </w:p>
    <w:p>
      <w:r>
        <w:rPr>
          <w:b/>
        </w:rPr>
        <w:t>E. 2</w:t>
      </w:r>
    </w:p>
    <w:p>
      <w:r>
        <w:t>Par ailleurs et si tant est qu'il faille considérer que la plainte est, contrairement aux conclusions formelles prises, dirigée contre la communication tardive du procès-verbal et de l'ordonnance de séquestre par l'Office - mesures sujettes à plainte (arrêt du Tribunal fédéral 5A_883/2012 du 18 janvier 2013, consid. 6.1.1) - elle serait également irrecevable, comme cela sera exposé ci- après.</w:t>
      </w:r>
    </w:p>
    <w:p>
      <w:r>
        <w:rPr>
          <w:b/>
        </w:rPr>
        <w:t>E. 2.1</w:t>
      </w:r>
    </w:p>
    <w:p>
      <w:r>
        <w:t>A qualité pour porter plainte celui qui est atteint dans ses intérêts juridiquement protégés par la mesure de l'Office qu'il critique (ATF 138 III 219 consid. 2.3; 119 III 83 consid. 2; 112 III 3 consid. 1.b). La plainte ne doit être déclarée recevable que si elle permet au plaignant, si elle est admise, de poursuivre un but pratique sur le plan de l'exécution forcée (GILLIERON, Commentaire de la loi fédérale sur la poursuite pour dettes et la faillite, 2000, n. 156 ad art. 17). Une plainte pour retard non-justifié est subordonnée à l'intérêt actuel et concret du plaignant (ERARD, in DALLEVES/FOËX/ JEANDIN, Commentaire Romand de la loi fédérale sur la poursuite pour dettes et la faillite, 2005, n. 31 ad. art. 17).</w:t>
      </w:r>
    </w:p>
    <w:p>
      <w:r>
        <w:t>Lors de l'exécution du séquestre, l'Office notifie immédiatement une copie du procès-verbal du séquestre annexé à l'ordonnance de séquestre au débiteur et au créancier (art. 276 al. 2 LP et 34 LP; STOFFEL/CHABLOZ, in Commentaire Romand de la loi fédérale sur la poursuite, op. cit., n. 16 ad. art. 276). Le terme "immédiatement" signifie en principe une communication le jour-même ou le lendemain (STOFFEL/ CHABLOZ, op. cit., n. 18 ad. art. 276). Le délai de l'art. 276 al. 2 LP est un délai d'ordre (STOFFEL/ CHABLOZ, Voies d'exécution – Poursuite pour dettes, exécution de jugements et faillite en droit suisse, 2010, p. 76). La communication tardive du procès-verbal de séquestre n'entraîne pas sa nullité, mais repousse le début du délai d'opposition (art. 278 LP) qui commence au moment où le débiteur a connaissance du séquestre (Tribunal d'appel du canton du Tessin, 11 juillet 2006, RTiD 2007 I 868, in Hansjörg PETER, Edition annotée de la loi fédérale sur la poursuite pour dettes et la faillite, 2010, ad art. 276 p. 1200).</w:t>
      </w:r>
    </w:p>
    <w:p>
      <w:r>
        <w:rPr>
          <w:b/>
        </w:rPr>
        <w:t>E. 2.2</w:t>
      </w:r>
    </w:p>
    <w:p>
      <w:r>
        <w:t>En l'espèce, l'Office n'a pas envoyé le procès-verbal et l'ordonnance de séquestre le jour-même de leur établissement, mais huit jours plus tard, après que le plaignant s'était manifesté auprès de lui. La communication n'est ainsi, en effet,</w:t>
      </w:r>
    </w:p>
    <w:p>
      <w:r>
        <w:t>- 5/6 -</w:t>
      </w:r>
    </w:p>
    <w:p>
      <w:r>
        <w:t>A/2760/2013-CS pas intervenue immédiatement. Cependant, le plaignant a néanmoins pu prendre connaissance de l'ordonnance et du procès-verbal de séquestre et former opposition à séquestre dans le délai de 10 jours dès sa prise de connaissance du procès-verbal et de l'ordonnance de séquestre. Partant, le plaignant n'est pas – et il ne l'invoque par ailleurs pas – atteint dans ses intérêts juridiquement protégés. Il cherche uniquement à faire constater que l'Office a violé une disposition relative à la communication de l'ordonnance et du procès-verbal de séquestre. Or, cette constatation ne poursuit, dans la présente procédure d'exécution, aucun but pratique ou juridique pour le plaignant. Le plaignant n'ayant pas d'intérêt à porter plainte, la plainte est également irrecevable pour ce motif.</w:t>
      </w:r>
    </w:p>
    <w:p>
      <w:r>
        <w:rPr>
          <w:b/>
        </w:rPr>
        <w:t>E. 3</w:t>
      </w:r>
    </w:p>
    <w:p>
      <w:r>
        <w:t>La procédure de plainte est gratuite (art. 61 al. 2 let. a OELP) et il ne peut être alloué de dépens (art. 62 al. 2 OELP). * * * * *</w:t>
      </w:r>
    </w:p>
    <w:p>
      <w:r>
        <w:t>- 6/6 -</w:t>
      </w:r>
    </w:p>
    <w:p>
      <w:r>
        <w:t>A/2760/2013-CS PAR CES MOTIFS, La Chambre de surveillance : A la forme : Déclare irrecevable la plainte interjetée par M. V______ contre l'ordonnance de séquestre C/17534/13 et le procès-verbal de séquestre n° 13 xxxx54 J du 15 août 2013. Siégeant : Madame Florence KRAUSKOPF, présidente; Monsieur Philipp GANZONI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