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DCSO/247/2021 vom 17. Juni 2021</w:t>
      </w:r>
    </w:p>
    <w:p>
      <w:r>
        <w:t>GE Cour de justice, 2021-06-17, FR</w:t>
      </w:r>
    </w:p>
    <w:p>
      <w:r>
        <w:rPr>
          <w:b/>
        </w:rPr>
        <w:t xml:space="preserve">Quelle: </w:t>
      </w:r>
      <w:r>
        <w:t>https://mcp.opencaselaw.ch/entscheid/ge_gerichte_DCSO_247_2021</w:t>
      </w:r>
    </w:p>
    <w:p>
      <w:r>
        <w:t>FR: GE_GERICHTE DCSO/247/2021 du 17 juin 2021</w:t>
      </w:r>
    </w:p>
    <w:p>
      <w:r>
        <w:t>IT: GE_GERICHTE DCSO/247/2021 del 17 giugno 2021</w:t>
      </w:r>
    </w:p>
    <w:p>
      <w:pPr>
        <w:pStyle w:val="Heading2"/>
      </w:pPr>
      <w:r>
        <w:t>Erwägungen</w:t>
      </w:r>
    </w:p>
    <w:p>
      <w:r>
        <w:rPr>
          <w:b/>
        </w:rPr>
        <w:t>E. 1</w:t>
      </w:r>
    </w:p>
    <w:p>
      <w:r>
        <w:t>Déposée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à ces égards recevable.</w:t>
      </w:r>
    </w:p>
    <w:p>
      <w:r>
        <w:t>En revanche, la plainte ayant été expédiée le 11 février 2021, le respect du délai de dix jours pour former plainte n'est pas acquis (art. 17 al. 2 LP).</w:t>
      </w:r>
    </w:p>
    <w:p>
      <w:r>
        <w:t>S'agissant des décisions du 25 janvier 2021 dans la poursuite n° 1______, notifiée par pli recommandé du 26 janvier 2021 et reçue par le débiteur le 27 janvier 2021 et du 22 janvier 2021 dans la poursuite n° 3______, notifiée par pli recommandé du 23 janvier 2021 et reçue par le débiteur le 26 janvier 2021, le délai de plainte n'est pas respecté, celui-ci échéant au plus tard le 8 février 2021, compte tenu du week-end du 6-7 février (art. 31 LP; art. 142 al. 3 CPC). Le plaignant invoque néanmoins des circonstances permettant de reporter ce délai de quelques jours, à tout le moins suffisamment pour considérer qu'il a été respecté par le dépôt de la plainte le 11 février 2021; en effet, il établit avoir effectué les actes nécessaires pour poster sa plainte le 5 février 2021, mais s'être vu retourner ses courriers par le responsable postal de la prison au motif qu'il n'était pas possible d'affranchir le courrier en A+, ce qui avait provoqué un premier retard suffisant à dépasser le délai de plainte; de surcroît, il prouve avoir été transféré d'un établissement pénitentiaire à un autre dans le délai de plainte, ce qui l'a privé d'accès à ses effets personnels pendant un certain temps et l'empêchait donc de rédiger correctement une plainte. Les conditions d'une restitution de délai au sens de l'art. 33 al. 4 sont donc réunies et le plaignant a bien déposé ses plaintes dans le délai restitué. L'Office ne s'oppose d'ailleurs pas à la recevabilité des plaintes. Elles seront par conséquent déclarées recevables.</w:t>
      </w:r>
    </w:p>
    <w:p>
      <w:r>
        <w:t>S'agissant de la décision du 22 janvier 2021 dans la poursuite n° 5______, qui a été notifiée par courrier ordinaire A, il n'est pas possible de prouver la date de sa réception, si bien que la plainte doit être considérée comme valablement formée dans le délai de dix jours.</w:t>
      </w:r>
    </w:p>
    <w:p>
      <w:r>
        <w:rPr>
          <w:b/>
        </w:rPr>
        <w:t>E. 2.1</w:t>
      </w:r>
    </w:p>
    <w:p>
      <w:r>
        <w:t>Les actes de poursuite qui produisent des effets juridiques importants – tels que le commandement de payer, qui, s'il n'est pas frappé d'opposition, devient un titre d'exécution, et la commination de faillite – doivent faire l'objet d'une notification qualifiée, en un lieu prévu par la loi, par le préposé, un employé de l'Office ou la poste, impliquant que l'acte est effectivement porté à la connaissance de son destinataire ou d'une personne qui se trouve avec lui dans une relation suffisamment étroite pour que l'on puisse présumer qu'il le lui remettra (art. 64 ss, 72, 161 al. 1 LP; notamment ATF 117 III 7; 116 III 8; 91 III 41;</w:t>
      </w:r>
    </w:p>
    <w:p>
      <w:r>
        <w:t>- 5/6 -</w:t>
      </w:r>
    </w:p>
    <w:p>
      <w:r>
        <w:t>A/483/2021-CS JEANNERET/LEMBO, Commentaire Romand, Poursuite et faillite, 2005, n° 3 et 22 ad art. 64 LP).</w:t>
      </w:r>
    </w:p>
    <w:p>
      <w:r>
        <w:t>Le destinataire de l'acte de poursuite et les personnes habilitées à recevoir la notification pour son compte sont tenus d'accepter la notification. Si l'un ou l'autre refuse de prendre possession de l'acte de poursuite ou le détruit, l'acte est réputé notifié dès sa présentation au destinataire (ATF 109 III 1 c. 2b, JdT 1985 II 75; 91 III 41, JdT 1965 II 34; 90 III 8, JdT 1964 II 34; JEANNERET, LEMBO, Commentaire Romand, Poursuite et faillite, 2005, n° 32 ad art. 64 LP).</w:t>
      </w:r>
    </w:p>
    <w:p>
      <w:r>
        <w:t>C'est sur l'Office que pèse le fardeau de la preuve de la notification régulière du commandement de payer (ATF 120 III 117 consid. 2).</w:t>
      </w:r>
    </w:p>
    <w:p>
      <w:r>
        <w:t>En application de l'art. 72 al. 2 LP, celui qui procède à la notification atteste sur chaque exemplaire du commandement de payer le jour où elle a eu lieu et la personne à laquelle l'acte a été remis. Les exemplaires du commandement de payer notifiés et comportant le procès-verbal de notification avec les mentions apposées par l'agent notificateur constituent des titres officiels au sens de l'art. 9 CC, avec pour conséquence qu'ils font en principe foi des faits qu'ils constatent. Le débiteur conserve cependant la possibilité d'établir que ces faits sont en réalité inexacts, cette preuve n'étant soumise à aucune forme particulière (art. 9 al. 2 CC; ATF 128 III 380 consid. 1.2; ATF 120 III 117 = JdT 1997 II 54; ATF 84 III 13; DCSO/236/19 du 23 mai 2019 consid. 2.2; DCSO/418/2008 du 02.10.2008 consid. 3).</w:t>
      </w:r>
    </w:p>
    <w:p>
      <w:r>
        <w:rPr>
          <w:b/>
        </w:rPr>
        <w:t>E. 2.2</w:t>
      </w:r>
    </w:p>
    <w:p>
      <w:r>
        <w:t>En l'espèce, l'agent notificateur a attesté que le débiteur a refusé de sortir de cellule pour prendre possession des commandements de payer le 7 janvier 2021. Le refus de prendre connaissance des commandements de payer n'empêche pas que la notification ait eu lieu selon les principes sus rappelés.</w:t>
      </w:r>
    </w:p>
    <w:p>
      <w:r>
        <w:t>Par ailleurs, les indications portées sur le commandement de payer par l'agent notificateur font foi de la manière dont la tentative de notification s'est déroulée. De son côté, le plaignant prétend n'avoir pris connaissance du commandement de payer que le 13 janvier 2021, sans expliquer dans quelles circonstances. Il se limite à renvoyer à un indice constitué d'une demande d'entretien avec le service social de la prison datée du 13 janvier 2021. Il omet toutefois de préciser que dans cette demande il admet avoir reçu les commandements de payer le 7 janvier 2021 et précise d'ailleurs que la demande d'entretien à ce propos n'était pas la première, mais était une "relance de demande de rendez-vous express". Ces éléments permettent donc de retenir que le plaignant avait en réalité déjà eu connaissance des commandements de payer le 7 janvier 2021 contrairement à ce qu'il soutient.</w:t>
      </w:r>
    </w:p>
    <w:p>
      <w:r>
        <w:t>Il en découle que les oppositions formées le 21 janvier 2021 sont tardives ainsi que la retenu l'Office. La plainte sera par conséquent rejetée.</w:t>
      </w:r>
    </w:p>
    <w:p>
      <w:r>
        <w:rPr>
          <w:b/>
        </w:rPr>
        <w:t>E. 3</w:t>
      </w:r>
    </w:p>
    <w:p>
      <w:r>
        <w:t>La procédure de plainte est gratuite (art. 20a al. 2 ch. 5 LP; art. 61 al. 2 let. a OELP) et ne donne pas lieu à l'allocation de dépens (art. 62 al. 2 OELP).</w:t>
      </w:r>
    </w:p>
    <w:p>
      <w:r>
        <w:t>- 6/6 -</w:t>
      </w:r>
    </w:p>
    <w:p>
      <w:r>
        <w:t>A/483/2021-CS PAR CES MOTIFS, La Chambre de surveillance : A la forme : Reçoit la plainte du 11 février 2021 de A______ contre les décisions de rejet d'opposition des 22 et 25 janvier 2021 dans les poursuites n° 5______, n° 3______ et n° 1______. Au fond : La rejette. Siégeant : Monsieur Jean REYMOND, président; Madame Natalie OPPATJA et Monsieur Anthony HUGUENIN,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