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DCSO/247/2016 vom 11. August 2016</w:t>
      </w:r>
    </w:p>
    <w:p>
      <w:r>
        <w:t>GE Cour de justice, 2016-08-11, FR</w:t>
      </w:r>
    </w:p>
    <w:p>
      <w:r>
        <w:rPr>
          <w:b/>
        </w:rPr>
        <w:t xml:space="preserve">Quelle: </w:t>
      </w:r>
      <w:r>
        <w:t>https://mcp.opencaselaw.ch/entscheid/ge_gerichte_DCSO_247_2016</w:t>
      </w:r>
    </w:p>
    <w:p>
      <w:r>
        <w:t>FR: GE_GERICHTE DCSO/247/2016 du 11 août 2016</w:t>
      </w:r>
    </w:p>
    <w:p>
      <w:r>
        <w:t>IT: GE_GERICHTE DCSO/247/2016 del 11 agosto 2016</w:t>
      </w:r>
    </w:p>
    <w:p>
      <w:pPr>
        <w:pStyle w:val="Heading2"/>
      </w:pPr>
      <w:r>
        <w:t>Regeste</w:t>
      </w:r>
    </w:p>
    <w:p>
      <w:r>
        <w:t>Résumé: Concubinage stable avec enfant non commun : calcul du minimum vital</w:t>
      </w:r>
    </w:p>
    <w:p>
      <w:pPr>
        <w:pStyle w:val="Heading2"/>
      </w:pPr>
      <w:r>
        <w:t>Erwägungen</w:t>
      </w:r>
    </w:p>
    <w:p>
      <w:r>
        <w:rPr>
          <w:b/>
        </w:rPr>
        <w:t>E. 1.1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1.2</w:t>
      </w:r>
    </w:p>
    <w:p>
      <w:r>
        <w:t>Une plainte peut être formée auprès de l'autorité de surveillance lorsqu'une mesure de l'office est contraire à la loi ou ne paraît pas justifiée en fait (art. 17 al. 1 LP). L'autorité de surveillance peut en particulier, lorsque l'Office a fait usage du pouvoir d'appréciation que lui confère une disposition de la loi (telle</w:t>
      </w:r>
    </w:p>
    <w:p>
      <w:r>
        <w:t>- 4/8 -</w:t>
      </w:r>
    </w:p>
    <w:p>
      <w:r>
        <w:t>A/380/2016-CS l'art. 93 LP), lui substituer sa propre appréciation (Pauline ERARD, in CR LP, 2005, DALLEVES/FOËX/JEANDIN [éd.], n° 19 à 21 ad art. 17 LP; ATF 86 III 10).</w:t>
      </w:r>
    </w:p>
    <w:p>
      <w:r>
        <w:rPr>
          <w:b/>
        </w:rPr>
        <w:t>E. 2</w:t>
      </w:r>
    </w:p>
    <w:p>
      <w:r>
        <w:t>février 2016 par l'Office des poursuites dans la série n° 15 xxxx80 C. Au fond : L'admet. Annule la décision de l'Office en tant qu'elle fixe à 3'474 fr. par mois le minimum vital du plaignant. Invite l'Office à procéder à un nouveau calcul du minimum vital dans le sens des considérants. Siégeant : Monsieur Patrick CHENAUX, président; Madame Marilyn NAHMANI et Monsieur Denis KELLER, juges assesseur(e)s; Madame Véronique PISCETTA, greffière.</w:t>
      </w:r>
    </w:p>
    <w:p>
      <w:r>
        <w:t>Le président : Patrick CHENAUX</w:t>
      </w:r>
    </w:p>
    <w:p>
      <w:r>
        <w:t>La greffière : Véronique PISCETTA</w:t>
      </w:r>
    </w:p>
    <w:p>
      <w:r>
        <w:t>- 8/8 -</w:t>
      </w:r>
    </w:p>
    <w:p>
      <w:r>
        <w:t>A/380/2016-CS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2.1</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(ci-après : NI-2016; OCHSNER, Le minimum vital (art. 93 al. 1 LP), in SJ 2012 II p. 119 ss, 123; COLLAUD, Le minimum vital selon l'article 93 LP, in RFJ 2012 p. 299 ss, 303; arrêt du Tribunal fédéral 5A_919/2012 du 11 février 2013 consid. 4.3.1).</w:t>
      </w:r>
    </w:p>
    <w:p>
      <w:r>
        <w:t>Les dépenses nécessaires à l'entretien du débiteur se composent en premier lieu d'une base mensuelle d'entretien, qui doit lui permettre de couvrir ses dépenses élémentaires, parmi lesquelles la nourriture, les frais de vêtement et de linge, y compris leur entretien, les soins corporels et de santé, l'entretien du logement, les frais culturels, les frais d'éclairage, et les frais de courant électrique ou de gaz pour la cuisine (OCHSNER, op. cit., p. 128). Le montant de la base mensuelle d'entretien admise ne dépend pas du train de vie du débiteur mais de sa situation familiale. Selon l'art. I NI-2016, le montant de base mensuel s'élève ainsi, dans le canton de Genève, à 1'200 fr. pour un débiteur vivant seul et à 1'700 fr. pour un couple marié, deux personnes vivant en partenariat enregistré ou un couple avec des enfants.</w:t>
      </w:r>
    </w:p>
    <w:p>
      <w:r>
        <w:rPr>
          <w:b/>
        </w:rPr>
        <w:t>E. 2.2</w:t>
      </w:r>
    </w:p>
    <w:p>
      <w:r>
        <w:t>La relation de concubinage stable est définie par la jurisprudence comme une communauté de vie d'une certaine durée, voire durable, entre deux personnes, à caractère en principe exclusif, qui présente une composante tant spirituelle que corporelle et économique, et qui est parfois désignée comme une communauté de toit, de table et de lit (ATF 138 III 157 consid. 2.3.3; 118 II 235 consid. 3b). Sous l'angle du droit des poursuites, et en particulier de la détermination des charges incombant au débiteur, il convient de distinguer en présence d'une relation de concubinage stable selon que les concubins ont ou non un ou plusieurs enfants communs (ATF 130 III 765 consid. 2.4). Dans la première hypothèse, et pour autant que les deux concubins réalisent un revenu, il convient de partir pour la détermination du montant de base mensuel du montant admis pour un couple marié et de le diviser par deux : en effet, les avantages économiques liés à la situation de deux personnes vivant en</w:t>
      </w:r>
    </w:p>
    <w:p>
      <w:r>
        <w:t>- 5/8 -</w:t>
      </w:r>
    </w:p>
    <w:p>
      <w:r>
        <w:t>A/380/2016-CS communauté domestique stable sont similaires à ceux dont jouit un couple marié (ATF 130 III 765 cons. 2.4). Il n'y donc pas lieu de procéder à un partage du montant total des dépenses nécessaires entre les partenaires en proportion de leurs revenus respectifs, comme cela est le cas pour les couples mariés (ATF 128 III 159 cons. 3d). Dans la seconde hypothèse, les concubins sont assimilés à un couple marié (ATF 106 III 11 consid. 3d) en ce sens que le minimum vital du débiteur est déterminé en tenant compte de la base d'entretien d'un couple, de celle du ou des enfants communs et de l'ensemble des charges de la famille (Michel OCHSNER, Le minimum vital, in SJ 2012 119 ss., p. 149 et références citées). Une réserve à cette assimilation ne peut être envisagée que si l'un des concubins ne réalise aucun revenu alors que cela pourrait être exigé de sa part au vu des circonstances de l'espèce (ATF 106 III 11 consid. 3c et 3d; OCHSNER, op. cit. pp. 149 à 151).</w:t>
      </w:r>
    </w:p>
    <w:p>
      <w:r>
        <w:rPr>
          <w:b/>
        </w:rPr>
        <w:t>E. 2.3</w:t>
      </w:r>
    </w:p>
    <w:p>
      <w:r>
        <w:t>Il faut retenir en l'espèce que le plaignant et B______ entretiennent une relation de concubinage stable. Ils cohabitent en effet sous le même toit depuis plus de trois ans, mettent en commun leurs ressources (soit en pratique celles du plaignant) et ont l'intention de formaliser leurs liens par un mariage aussitôt qu'ils en auront la possibilité. Au vu des déclarations crédibles et concordantes des concubins, ainsi que de la déclaration écrite signée par l'époux de B______, la Chambre de surveillance tiendra par ailleurs pour établi, dans le cadre de la présente procédure d'exécution forcée, que le plaignant est le père biologique de l'enfant D______. Il a par ailleurs rendu vraisemblable son intention de la reconnaître dès que possible, soit à l'issue de la procédure en désaveu devant être conduite par la curatrice désignée à cet effet. Comme la Chambre de céans a déjà eu l'occasion de le relever (DCSO 381/2010 du 26 août 2010 consid. 4b), une telle situation fonde à tout le moins un devoir d'entretien moral du plaignant en faveur de l'enfant, dont il doit être tenu compte, en l'espèce à hauteur de 400 fr. (art. I NI-2016), dans la détermination de son minimum vital pour autant qu'il soit effectivement honoré. Au-delà de cette constatation, il y a lieu d'examiner si une situation comme la présente – soit celle de concubins ayant un enfant biologiquement commun mais dont le concubin n'est pas le père juridique – doit ou peut selon les circonstances être assimilée à celle de concubins ayant un enfant commun, et donc, en principe, à celle d'un couple marié. La réponse à cette question doit en règle générale être négative, à tout le moins dans le cadre de l'appréciation du minimum vital de droit des poursuites du père biologique, dès lors que la charge d'entretien d'un enfant dépend des relations de parenté juridiques, et non biologiques : il appartient ainsi en premier lieu aux parents juridiques de l'enfant, et notamment à son père, de subvenir, dans la mesure de leurs moyens, aux besoins de ce dernier. La situation est cependant différente si, pour une raison ou une autre, le père ne remplit pas</w:t>
      </w:r>
    </w:p>
    <w:p>
      <w:r>
        <w:t>- 6/8 -</w:t>
      </w:r>
    </w:p>
    <w:p>
      <w:r>
        <w:t>A/380/2016-CS cette obligation d'entretien et que celle-ci est entièrement assumée par la mère et/ou son concubin, père biologique de l'enfant. Sont également pertinents le fait que les soins et l'éducation de l'enfant sont exclusivement apportés par les concubins, dans le ménage desquels il vit, ainsi que l'absence éventuelle de contacts entre le père (juridique) et l'enfant. Doivent enfin être pris en compte l'admission par le père (juridique) de l'absence de relation biologique entre lui et l'enfant, l'existence et l'issue prévisible d'une action en désaveu et l'engagement du père biologique de reconnaître l'enfant lorsqu'il en aura la possibilité. Lorsque l'ensemble de ces éléments sont réunis, la réalité économique, familiale et sociale ne se distingue en rien de celle d'un couple de concubins ayant eu un enfant commun, de telle sorte qu'il ne se justifie pas de la traiter différemment. Dans le cas d'espèce, il est constant que l'enfant D______ vit dans le ménage de sa mère et du plaignant, qui lui fournissent soins et éducation, à l'exclusion de son père juridique avec lequel elle n'a pas de contacts. Son entretien est assumé par le plaignant, qui a l'intention de la reconnaître dès que possible. Une action en désaveu a été ou sera prochainement introduite par la curatrice désignée à cet effet, et ses perspectives de succès paraissent favorables dès lors que C______ admet ne pas avoir de relation biologique avec l'enfant. La situation du débiteur et de sa compagne doit dès lors être assimilée à celle d'un couple de concubins ayant un enfant commun, et donc à celle d'un couple marié. Il n'est pas nécessaire, s'agissant de cette seconde assimilation, d'examiner si la réserve émise par la jurisprudence selon laquelle les deux concubins devraient bénéficier d'un revenu se justifie encore, dès lors qu'en tout état il ne peut être exigé de B______ qu'elle exerce une activité lucrative : outre le fait qu'elle doit s'occuper de l'enfant D______, elle ne bénéficie en effet à ce jour d'aucun titre de séjour et n'est donc pas autorisée à travailler en Suisse. Il résulte de ce qui précède que la plainte doit être admise. La décision fixant à 3'474 fr. le minimum vital du plaignant sera annulée et l'Office invité à procéder à un nouveau calcul en traitant le plaignant comme un débiteur marié.</w:t>
      </w:r>
    </w:p>
    <w:p>
      <w:r>
        <w:rPr>
          <w:b/>
        </w:rPr>
        <w:t>E. 2.4</w:t>
      </w:r>
    </w:p>
    <w:p>
      <w:r>
        <w:t>La procédure de plainte est gratuite (art. 20a al. 2 ch. 5 LP et art. 61 al. 2 let. a OELP) et il ne peut être alloué aucun dépens dans cette procédure (art. 62 al. 2 OELP). * * * * *</w:t>
      </w:r>
    </w:p>
    <w:p>
      <w:r>
        <w:t>- 7/8 -</w:t>
      </w:r>
    </w:p>
    <w:p>
      <w:r>
        <w:t>A/380/2016-CS PAR CES MOTIFS, La Chambre de surveillance : A la forme : Déclare recevable la plainte formée le 3 février 2016 par A______ contre la saisie effectuée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