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DCSO/246/2011 vom 18. August 2011</w:t>
      </w:r>
    </w:p>
    <w:p>
      <w:r>
        <w:t>GE Cour de justice, 2011-08-18, FR</w:t>
      </w:r>
    </w:p>
    <w:p>
      <w:r>
        <w:rPr>
          <w:b/>
        </w:rPr>
        <w:t xml:space="preserve">Quelle: </w:t>
      </w:r>
      <w:r>
        <w:t>https://mcp.opencaselaw.ch/entscheid/ge_gerichte_DCSO_246_2011</w:t>
      </w:r>
    </w:p>
    <w:p>
      <w:r>
        <w:t>FR: GE_GERICHTE DCSO/246/2011 du 18 août 2011</w:t>
      </w:r>
    </w:p>
    <w:p>
      <w:r>
        <w:t>IT: GE_GERICHTE DCSO/246/2011 del 18 agosto 2011</w:t>
      </w:r>
    </w:p>
    <w:p>
      <w:pPr>
        <w:pStyle w:val="Heading2"/>
      </w:pPr>
      <w:r>
        <w:t>Erwägungen</w:t>
      </w:r>
    </w:p>
    <w:p>
      <w:r>
        <w:rPr>
          <w:b/>
        </w:rPr>
        <w:t>E. 1</w:t>
      </w:r>
    </w:p>
    <w:p>
      <w:r>
        <w:t>L'Autorité de surveillance est compétente pour statuer sur les plaintes formées en application de la LP (art. 13 LP; art. 125 et 126 LOJ; art. 6 al. 1 et 3 et 7 al. 1 LaLP) contre des mesures non attaquables par la voie judiciaire (art. 17 al. 1 LP). En tant que débiteur poursuivi, le plaignant a qualité pour porter plainte dans un délai de dix jours à compter de celui où il a eu connaissance de la mesure de l'Office (art. 17 al. 2 LP) ou en tout temps s’il invoque un motif de nullité (art. 22 LP; ATF 114 III 51, 110 III 30 consid. 2, 108 III 60 consid. 3, 105 III 49).</w:t>
      </w:r>
    </w:p>
    <w:p>
      <w:r>
        <w:rPr>
          <w:b/>
        </w:rPr>
        <w:t>E. 2</w:t>
      </w:r>
    </w:p>
    <w:p>
      <w:r>
        <w:t>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JdT 1989 II 120). Le grief qu'une</w:t>
      </w:r>
    </w:p>
    <w:p>
      <w:r>
        <w:t>- 5/7 -</w:t>
      </w:r>
    </w:p>
    <w:p>
      <w:r>
        <w:t>A/290/2011-AS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Pierre-Robert Gilliéron, Commentaire, ad art. 17 n° 88; Franco Lorandi, Betreibungsrechtliche Beschwerde und Nichtigkeit, Kommentar zu den Artikeln 13 - 30 SchKG, 2000, ad art. 17 n° 274).</w:t>
      </w:r>
    </w:p>
    <w:p>
      <w:r>
        <w:rPr>
          <w:b/>
        </w:rPr>
        <w:t>E. 3</w:t>
      </w:r>
    </w:p>
    <w:p>
      <w:r>
        <w:t>En l'espèce, le plaignant invoque une violation du principe de la bonne foi (art. 2 CC) et conclut à la nullité de la poursuite considérée au motif que celle-ci procède d'un abus de droit.</w:t>
      </w:r>
    </w:p>
    <w:p>
      <w:r>
        <w:t>Ce grief doit en conséquence être examiné. S'il est fondé, la plainte, formée dans le délai de dix jours à compter de la notification du commandement de payer (art. 17 al. 2 LP) sera déclarée recevable et l'Autorité de céans constatera la nullité de la poursuite considérée.</w:t>
      </w:r>
    </w:p>
    <w:p>
      <w:r>
        <w:rPr>
          <w:b/>
        </w:rPr>
        <w:t>E. 4.1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JdT 1989 II 121 ATF 112 III 47 consid. 1, JdT 1988 II 145; SJ 1987 p. 156).</w:t>
      </w:r>
    </w:p>
    <w:p>
      <w:r>
        <w:t>Commet ainsi un abus de droit le requérant qui, de toute évidence, entend poursuivre une personne pour des prétentions inexistantes (BlSchK 1991 p. 111 ss, cité par Pierre-Robert Gilliéron,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RFJ 2001</w:t>
      </w:r>
    </w:p>
    <w:p>
      <w:r>
        <w:t>- 6/7 -</w:t>
      </w:r>
    </w:p>
    <w:p>
      <w:r>
        <w:t>A/290/2011-AS p. 331;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Pierre-Robert Gilliéron, Commentaire, ad art. 8a n° 36, ad art. 17 n° 23, ad Remarques introductives aux art. 38-45 n° 35 ss; Karl Wüthrich / Peter Schoch, in SchKG I, ad art. 69 n° 15 ss).</w:t>
      </w:r>
    </w:p>
    <w:p>
      <w:r>
        <w:rPr>
          <w:b/>
        </w:rPr>
        <w:t>E. 4.2</w:t>
      </w:r>
    </w:p>
    <w:p>
      <w:r>
        <w:t>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l'Autorité de céans n’ont cependant à procéder à une analyse approfondie des dites circonstances. Ils doivent et ne peuvent admettre l’existence d’un abus manifeste de droit que sur la base d’éléments ou d’un ensemble d’indices convergents démontrant de façon patente que ladite institution est détournée de sa finalité.</w:t>
      </w:r>
    </w:p>
    <w:p>
      <w:r>
        <w:rPr>
          <w:b/>
        </w:rPr>
        <w:t>E. 5</w:t>
      </w:r>
    </w:p>
    <w:p>
      <w:r>
        <w:t>En l'occurrence, il ressort du dossier que le commandement de payer incriminé a été notifié avec comme motif "PROTOCOLE D'ACCORD - PRÊT DU 04-04-08". Il n'appartient pas à l'Autorité de céans d'interpréter le protocole d'accord du 4 avril 2008 en se substituant au juge ordinaire. Il ne lui appartient notamment pas de décider si l'engagement de prêter était ou non dépendant de la garantie bancaire que le prêteur s'engageait également à remettre à l'emprunteur, ni même de décider si l'engagement de prêter était limité à la durée de validité de ladite garantie. Dans cette mesure, le commandement de payer notifié au plaignant n'apparaît pas, de prime abord, fantaisiste et dénué de tout fondement. La plainte sera ainsi déclarée irrecevable.</w:t>
      </w:r>
    </w:p>
    <w:p>
      <w:r>
        <w:t>* * * * *</w:t>
      </w:r>
    </w:p>
    <w:p>
      <w:r>
        <w:t>- 7/7 -</w:t>
      </w:r>
    </w:p>
    <w:p>
      <w:r>
        <w:t>A/290/2011-AS PAR CES MOTIFS, L'Autorité de surveillance : Déclare irrecevable la plainte A/290/2011 formée le 31 janvier 2011 par M. L______.</w:t>
      </w:r>
    </w:p>
    <w:p>
      <w:r>
        <w:t>Siégeant : Monsieur Daniel DEVAUD, président ; Madame Natalie OPPATJA et Monsieur Mathieu HOWALD, juges assesseur(e)s ; Madame Véronique PISCETTA, greffière.</w:t>
      </w:r>
    </w:p>
    <w:p>
      <w:r>
        <w:t>Le président : Daniel DEVAUD</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