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DCSO/244/2010 vom 20. Mai 2010</w:t>
      </w:r>
    </w:p>
    <w:p>
      <w:r>
        <w:t>GE Cour de justice, 2010-05-20, FR</w:t>
      </w:r>
    </w:p>
    <w:p>
      <w:r>
        <w:rPr>
          <w:b/>
        </w:rPr>
        <w:t xml:space="preserve">Quelle: </w:t>
      </w:r>
      <w:r>
        <w:t>https://mcp.opencaselaw.ch/entscheid/ge_gerichte_DCSO_244_2010</w:t>
      </w:r>
    </w:p>
    <w:p>
      <w:r>
        <w:t>FR: GE_GERICHTE DCSO/244/2010 du 20 mai 2010</w:t>
      </w:r>
    </w:p>
    <w:p>
      <w:r>
        <w:t>IT: GE_GERICHTE DCSO/244/2010 del 20 maggio 2010</w:t>
      </w:r>
    </w:p>
    <w:p>
      <w:pPr>
        <w:pStyle w:val="Heading2"/>
      </w:pPr>
      <w:r>
        <w:t>Regeste</w:t>
      </w:r>
    </w:p>
    <w:p>
      <w:r>
        <w:t>Résumé: Le plaignant n'a pas apporté la preuve de son opposition.</w:t>
      </w:r>
    </w:p>
    <w:p>
      <w:pPr>
        <w:pStyle w:val="Heading2"/>
      </w:pPr>
      <w:r>
        <w:t>Volltext</w:t>
      </w:r>
    </w:p>
    <w:p>
      <w:r>
        <w:t>REPUBLIQUE ET</w:t>
      </w:r>
    </w:p>
    <w:p>
      <w:r>
        <w:t>CANTON DE GENEVE</w:t>
      </w:r>
    </w:p>
    <w:p>
      <w:r>
        <w:t>POUVOIR JUDICIAIRE</w:t>
      </w:r>
    </w:p>
    <w:p>
      <w:r>
        <w:t>DCSO/244/10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 A/1069/2010, plainte 17 LP formée le 29 mars 2010 par M. S______.</w:t>
      </w:r>
    </w:p>
    <w:p>
      <w:r>
        <w:t>Décision communiquée à : - M. S______</w:t>
      </w:r>
    </w:p>
    <w:p>
      <w:r>
        <w:t>- I______ SA</w:t>
      </w:r>
    </w:p>
    <w:p>
      <w:r>
        <w:t>- Office des poursuites</w:t>
      </w:r>
    </w:p>
    <w:p>
      <w:r>
        <w:t>- 2 - E N F A I T A. Dans le cadre d'une poursuite dirigée par I______ SA contre M. S______, l'Office des poursuites (ci-après : l'Office) a fait notifier au précité, en mains de sa mère Mme D______, un commandement de payer, poursuite n° 09 xxxx22 U, le 13 janvier 2010.</w:t>
      </w:r>
    </w:p>
    <w:p>
      <w:r>
        <w:t>Le 28 janvier 2010, l'Office a retourné à I______ SA l'exemplaire pour le créancier de cet acte, non frappé d'opposition.</w:t>
      </w:r>
    </w:p>
    <w:p>
      <w:r>
        <w:t>Le 10 février 2010, l'Office a enregistré une réquisition de continuer la poursuite considérée à laquelle il a donné suite par la communication à M. S______ d'un avis de saisie pour le 23 mars 2010. B. Par acte déposé auprès du greffe de la Commission de céans le 29 mars 2010 et complété les 8 et 23 avril 2010, M. S______ a porté plainte contre cet avis, qu'il a reçu, selon les données de La Poste (Track &amp; Trace) le 25 février 2010. Il conteste le montant qui lui est réclamé et expose que sa mère, avec laquelle il vit et qui était au courant de sa contestation, a déclaré au notificateur postal qu'elle formait opposition au commandement de payer qui lui a été notifié le 13 janvier 2010 et que ce dernier a omis de la consigner.</w:t>
      </w:r>
    </w:p>
    <w:p>
      <w:r>
        <w:t>Par ordonnance du 27 avril 2010, la Commission de céans a accordé l'effet suspensif à la plainte, communiqué, en l'état pour information, la plainte à I______ SA et à l'Office et réservé l'audition du notificateur. C. La Commission de céans a ordonné la comparution personnelle des parties et l'audition, en qualité de témoin, de M. B______, l'agent postal qui a notifié le commandement de payer, et, à titre de renseignement, de Mme D______.</w:t>
      </w:r>
    </w:p>
    <w:p>
      <w:r>
        <w:t>Lors de cette audience, qui s'est déroulée le 11 mai 2010, Mme D______, qui a confirmé qu'elle vivait avec son fils, a affirmé qu'elle n'avait pas déclaré au notificateur qu'elle formait opposition et ajouté : "D'ailleurs, celui-ci ne me l'a pas demandé. Selon moi, lorsque le montant réclamé par le poursuivant est important, comme en l'espèce, le notificateur doit automatiquement consigner une opposition".</w:t>
      </w:r>
    </w:p>
    <w:p>
      <w:r>
        <w:t>M. B______ a déclaré qu'il ne se souvenait pas avec précision des circonstances de cette notification. Il a expliqué comment il procédait, précisant notamment qu'il indiquait au destinataire de l'acte, respectivement, au tiers habilité à le recevoir, qu'il pouvait former opposition et qu'il avait encore dix jours, à compter de la notification, pour se faire. Lorsqu'une opposition lui est déclarée, "(il) entoure la mention y relative, signe et écri(t) le nom de la personne en mentionnant son opposition". En l'espèce il était certain d'avoir procédé de la sorte.</w:t>
      </w:r>
    </w:p>
    <w:p>
      <w:r>
        <w:t>M. S______, qui a indiqué que c'était la première fois qu'une poursuite était dirigée à son encontre, a admis qu'il n'avait pas lu complètement l'acte en</w:t>
      </w:r>
    </w:p>
    <w:p>
      <w:r>
        <w:t>- 3 - question, lorsque sa mère le lui a remis - soit, à son souvenir, le lendemain -. Il a affirmé qu'au vu de la mention "opposition" figurant au verso, il était parti de l'idée qu'une opposition avait effectivement été formée.</w:t>
      </w:r>
    </w:p>
    <w:p>
      <w:r>
        <w:t>E N D R O I T 1.a. La Commission de céans est compétente pour connaître des plaintes dirigées contre des mesures prises par des organes de l’exécution forcée qui ne sont pas attaquables par la voie judiciaire (art. 17 LP ; art. 10 al. 1 et art. 11 al. 2 LaLP ; art. 56R al. 3 LOJ).</w:t>
      </w:r>
    </w:p>
    <w:p>
      <w:r>
        <w:t>Un avis de saisie est une mesure sujette à plainte (André E. Lebrecht, in SchKG II, ad art. 90 n° 9 ; BlSchK 2005 p. 230 ; DCSO/456/03 consid. 5.b du 20 octobre 2003) et le poursuivi a qualité pour agir par cette voie (56R LOJ ; art. 17 LP ; art. 10 al. 1 et 13 LaLP). 1.b. La plainte doit être déposée dans les dix jours de celui où le plaignant a eu connaissance de la mesure (art. 17 al. 2 LP).</w:t>
      </w:r>
    </w:p>
    <w:p>
      <w:r>
        <w:t>En l'espèce, la plainte formée le 29 mars 2010 contre l'avis de saisie dont le plaignant a reçu communication le 25 février 2010, est tardive.</w:t>
      </w:r>
    </w:p>
    <w:p>
      <w:r>
        <w:t>Cela étant, si, comme il est allégué, la mère du plaignant, à laquelle le commandement de payer a valablement été notifié (art. 64 al. 1 LP), a formé opposition, les actes de poursuite postérieurs à l'opposition, en particulier, l'avis de saisie, devront être qualifiés de nuls, l'opposition suspendant la poursuite (art. 78 al. 1 LP; art. 22 LP ; Roland Ruedin, in CR-LP, ad art. 78 n° 2 ; Balthasar Bessenich, in SchKG I, ad art. 78 n° 1 ; Pierre-Robert Gilliéron, Commentaire, ad art. 78 n° 11 ; ATF 109 III 53 consid. 2b in fine ; ATF 85 III 14, 16 ss ; ATF 92 III 55, JdT 1966 II 66).</w:t>
      </w:r>
    </w:p>
    <w:p>
      <w:r>
        <w:t>La Commission de céans entrera donc en matière sur la plainte.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w:t>
      </w:r>
    </w:p>
    <w:p>
      <w:r>
        <w:t>- 4 -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w:t>
      </w:r>
    </w:p>
    <w:p>
      <w:r>
        <w:t>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(ATF 99 II 48, JdT 1974 II 76 ss ; BlSchK 2000 30 ; BlSchk 1984 211 ; DCSO/169/2010 du 1er avril 2010 ; DCSO/108/2010 du 18 février 2010). 3. En l'espèce, il ressort, d'une part, du commandement de payer et, d'autre part, des déclarations du notificateur, faites sous la foi du serment, que cet acte n'a pas été frappé d'opposition lors de sa notification le 13 janvier 2010. La mère du plaignant, à qui cet acte a été notifié, a du reste affirmé qu'elle n'avait pas déclaré à l'agent postal qu'elle formait opposition.</w:t>
      </w:r>
    </w:p>
    <w:p>
      <w:r>
        <w:t>Force est en conséquence de retenir que le plaignant a échoué dans la preuve qu'il lui incombait d'apporter.</w:t>
      </w:r>
    </w:p>
    <w:p>
      <w:r>
        <w:t>L'intéressé a d'ailleurs reconnu qu'il n'avait pas apporté l'attention nécessaire à cet acte de poursuite et qu'il n'avait pas lu "complètement" les prescriptions y figurant. 4. Au surplus, il sera rappelé que, sous réserve d’un abus de droit manifeste, non réalisé en l'espèce,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w:t>
      </w:r>
    </w:p>
    <w:p>
      <w:r>
        <w:t>- 5 - droit qui fait l’objet de l’exécution forcée : un tel jugement relève exclusivement de la juridiction civile ou administrative (Pierre-Robert Gilliéron, Poursuite pour dettes, faillite et concordat, 4ème éd., p. 43). Le plaignant qui entend contester la créance en poursuite doit agir par le biais de l’action en annulation ou en suspension de la poursuite (art. 85 et 85a LP ; art. 20 al. 1 let. c et 19 let. e LaLP ; cf. également art. 173 al. 1 2ème phr. LP), voire, en dernier ressort, par celui de l’action en répétition de l’indu (art. 86 LP). Ces actions relèvent toutes de la compétence exclusive du juge ordinaire devant lequel le plaignant sera renvoyé à agir, s’il l’estime opportun. 5. Au vu des considérants qui précèdent, la plainte sera rejetée, dans la mesure de sa recevabilité.</w:t>
      </w:r>
    </w:p>
    <w:p>
      <w:r>
        <w:t>* * * * *</w:t>
      </w:r>
    </w:p>
    <w:p>
      <w:r>
        <w:t>- 6 -</w:t>
      </w:r>
    </w:p>
    <w:p>
      <w:r>
        <w:t>P A R C E S M O T I F S , L A C O M M I S S I O N D E S U R V E I L L A N C E S I É G E A N T E N S E C T I O N :</w:t>
      </w:r>
    </w:p>
    <w:p>
      <w:r>
        <w:t>Rejette, dans la mesure de sa recevabilité, la plainte formée le 29 mars 2010 par M. S______ contre l'avis de saisie, poursuite n° 09 xxxx22 U.</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