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DCSO/242/2017 vom 4. Mai 2017</w:t>
      </w:r>
    </w:p>
    <w:p>
      <w:r>
        <w:t>GE Cour de justice, 2017-05-04, FR</w:t>
      </w:r>
    </w:p>
    <w:p>
      <w:r>
        <w:rPr>
          <w:b/>
        </w:rPr>
        <w:t xml:space="preserve">Quelle: </w:t>
      </w:r>
      <w:r>
        <w:t>https://mcp.opencaselaw.ch/entscheid/ge_gerichte_DCSO_242_2017</w:t>
      </w:r>
    </w:p>
    <w:p>
      <w:r>
        <w:t>FR: GE_GERICHTE DCSO/242/2017 du 4 mai 2017</w:t>
      </w:r>
    </w:p>
    <w:p>
      <w:r>
        <w:t>IT: GE_GERICHTE DCSO/242/2017 del 4 maggio 2017</w:t>
      </w:r>
    </w:p>
    <w:p>
      <w:pPr>
        <w:pStyle w:val="Heading2"/>
      </w:pPr>
      <w:r>
        <w:t>Volltext</w:t>
      </w:r>
    </w:p>
    <w:p>
      <w:r>
        <w:t>REPUBLIQUE ET</w:t>
      </w:r>
    </w:p>
    <w:p>
      <w:r>
        <w:t>CANTON DE GENEVE POUVOIR JUDICIAIRE A/1009/2017-CS DCSO/242/17 DECISION DE LA COUR DE JUSTICE Chambre de surveillance des Offices des poursuites et faillites DU JEUDI 4 MAI 2017</w:t>
      </w:r>
    </w:p>
    <w:p>
      <w:r>
        <w:t>Plainte 17 LP (A/1009/2017-CS) formée en date du 21 mars 2017 par A______.</w:t>
      </w:r>
    </w:p>
    <w:p>
      <w:r>
        <w:t>* * * * *</w:t>
      </w:r>
    </w:p>
    <w:p>
      <w:r>
        <w:t>Décision communiquée par courrier A à l'Office concerné et par pli recommandé du greffier du 5 mai 2017 à : - A______</w:t>
      </w:r>
    </w:p>
    <w:p>
      <w:r>
        <w:t>- Office des poursuites.</w:t>
      </w:r>
    </w:p>
    <w:p>
      <w:r>
        <w:t>- 2/3 -</w:t>
      </w:r>
    </w:p>
    <w:p>
      <w:r>
        <w:t>A/1009/2017-CS Attendu, EN FAIT, que par acte expédié le 21 mars 2017 au greffe de la Chambre de céans, A______ s'est plainte d'un retard injustifié ou d'un déni de justice dans le traitement de la réquisition de poursuite dirigée contre B______ le 16 juin 2016, précisant que ses trois rappels sont restés sans réponse; Que A______ relève que le retard apporté par l'Office des poursuites à procéder à la notification du commandement de payer est susceptible de lui causer un préjudice, tant au regard des frais de rappel qu'il lui occasionne qu'au regard du recouvrement effectif des créances; Que, dans le délai pour se déterminer, l'Office des poursuites a adressé à la créancière le commandement de payer, poursuite n° 16 xxxx59 T, notifié sans opposition le 20 octobre 2016, exposant qu'à la suite d'un dysfonctionnement du système, le document était "resté bloqué"; 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art. 65 al. 1 et 2 LPA, applicable par renvoi de l'art. 9 al. 4 LaLP), est recevable; Que, comme le reconnaît l'Office, il a tardé, à la suite d'un problème informatique, à transmettre le commandement de payer à la plaignante; Que l'Office ayant, dans le délai pour répondre à la plainte, adressé le commandement de payer à la créancière, la plainte est devenue sans objet, ce qu'il y a lieu de constater; Que la procédure est gratuite (art. 20a al. 2 ch. 5 LP et art. 61 al. 2 let. a OELP). * * * * *</w:t>
      </w:r>
    </w:p>
    <w:p>
      <w:r>
        <w:t>- 3/3 -</w:t>
      </w:r>
    </w:p>
    <w:p>
      <w:r>
        <w:t>A/1009/2017-CS PAR CES MOTIFS, La Chambre de surveillance : A la forme : Déclare recevable la plainte formée le 21 mars 2017 par A______ pour retard injustifié dans la poursuite n°16 xxxx59 T Au fond : Constate que la plainte est devenue sans objet en cours de procédure. Raye la cause du rôle. Siégeant : Madame Florence KRAUSKOPF, présidente; Madame Natalie OPPATJA et Monsieur Denis KELLER,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