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DCSO/241/2013 vom 31. Oktober 2013</w:t>
      </w:r>
    </w:p>
    <w:p>
      <w:r>
        <w:t>GE Cour de justice, 2013-10-31, FR</w:t>
      </w:r>
    </w:p>
    <w:p>
      <w:r>
        <w:rPr>
          <w:b/>
        </w:rPr>
        <w:t xml:space="preserve">Quelle: </w:t>
      </w:r>
      <w:r>
        <w:t>https://mcp.opencaselaw.ch/entscheid/ge_gerichte_DCSO_241_2013</w:t>
      </w:r>
    </w:p>
    <w:p>
      <w:r>
        <w:t>FR: GE_GERICHTE DCSO/241/2013 du 31 octobre 2013</w:t>
      </w:r>
    </w:p>
    <w:p>
      <w:r>
        <w:t>IT: GE_GERICHTE DCSO/241/2013 del 31 ottobre 2013</w:t>
      </w:r>
    </w:p>
    <w:p>
      <w:pPr>
        <w:pStyle w:val="Heading2"/>
      </w:pPr>
      <w:r>
        <w:t>Regeste</w:t>
      </w:r>
    </w:p>
    <w:p>
      <w:r>
        <w:t>Résumé: La créancière poursuivante a retiré la poursuite litigieuse. La plainte n'a dès lors plus d'objet.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Selon l'art. 143 al. 1 CPC (applicable selon l'art. 31 LP), les actes doivent être remis au plus tard le dernier jour du délai soit au tribunal soit à l'attention de ce dernier, à la poste suisse ou à une représentation diplomatique ou consulaire suisse. La plainte est toutefois recevable en tout temps (art. 22 al. 1 LP) en cas de nullité d'une poursuite qui procéderait d'un abus manifeste de droit (art. 2 al. 2 CC). En l'espèce, il apparaît que la plainte ne respecte pas le délai prescrit par l'art. 17 al. 2 LP. Vu l'issue de la procédure et dès lors que la plaignante invoque un abus de droit, la question du respect dudit délai peut toutefois rester indécise. Il ressort en effet de l'instruction du dossier que la créancière poursuivante a retiré la poursuite n° 13 xxxx11 H. La présente plainte n'a dès lors plus d'objet et doit être rayée du rôle. 2. La procédure de plainte est gratuite (art. 20a al. 2 ch. 5 LP et art. 61 al. 2 let. a OELP) et il ne peut être alloué aucuns dépens dans cette procédure (art. 62 al. 2 OELP). * * * * *</w:t>
      </w:r>
    </w:p>
    <w:p>
      <w:r>
        <w:t>- 5/5 -</w:t>
      </w:r>
    </w:p>
    <w:p>
      <w:r>
        <w:t>A/2484/2013-CS PAR CES MOTIFS, La Chambre de surveillance : Constate que la plainte est devenue sans objet en cours de procédure. Raye la cause du rôle. Siégeant : Monsieur Grégory BOVEY, président; Monsieur Philipp GANZONI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Il est constant qu'un avis de saisie est une mesure sujette à plainte, que la plaignante, débitrice poursuivie, a qualité pour contester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