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DCSO/241/2012 vom 15. Juni 2012</w:t>
      </w:r>
    </w:p>
    <w:p>
      <w:r>
        <w:t>GE Cour de justice, 2012-06-15, FR</w:t>
      </w:r>
    </w:p>
    <w:p>
      <w:r>
        <w:rPr>
          <w:b/>
        </w:rPr>
        <w:t xml:space="preserve">Quelle: </w:t>
      </w:r>
      <w:r>
        <w:t>https://mcp.opencaselaw.ch/entscheid/ge_gerichte_DCSO_241_2012</w:t>
      </w:r>
    </w:p>
    <w:p>
      <w:r>
        <w:t>FR: GE_GERICHTE DCSO/241/2012 du 15 juin 2012</w:t>
      </w:r>
    </w:p>
    <w:p>
      <w:r>
        <w:t>IT: GE_GERICHTE DCSO/241/2012 del 15 giugno 2012</w:t>
      </w:r>
    </w:p>
    <w:p>
      <w:pPr>
        <w:pStyle w:val="Heading2"/>
      </w:pPr>
      <w:r>
        <w:t>Erwägungen</w:t>
      </w:r>
    </w:p>
    <w:p>
      <w:r>
        <w:rPr>
          <w:b/>
        </w:rPr>
        <w:t>E. 1.1</w:t>
      </w:r>
    </w:p>
    <w:p>
      <w:r>
        <w:t>La Chambre de céans est compétente pour statuer sur les plaintes formées en application de la LP (art. 13 LP ; art. 125 et 126 LOJ; art. 6 al. 1 et 3 et 7 al. 1 LaLP) contre des mesures non attaquables par la voie judiciaire (art. 17 al. 1 LP). La plainte doit être déposée dans les dix jours de celui où le plaignant a eu connaissance de la mesure (art. 17 al. 3 LP).</w:t>
      </w:r>
    </w:p>
    <w:p>
      <w:r>
        <w:rPr>
          <w:b/>
        </w:rPr>
        <w:t>E. 1.2</w:t>
      </w:r>
    </w:p>
    <w:p>
      <w:r>
        <w:t>En l'espèce, le procès-verbal de saisie querellé est une mesure de l'Office sujette à plainte et la créancière poursuivante a qualité pour agir par cette voie.</w:t>
      </w:r>
    </w:p>
    <w:p>
      <w:r>
        <w:t>Formée en temps utile, sa plainte sera déclarée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2.2</w:t>
      </w:r>
    </w:p>
    <w:p>
      <w:r>
        <w:t>En l'espèce, l'Office a, dans le délai qui lui avait été imparti pour déposer ses observations au sujet de la présente plainte, rectifié le procès-verbal querellé, en allant, en substance, dans le sens réclamé par la créancière plaignante. En effet, il a écarté toutes les charges non prouvées par le débiteur, dont la quotité saisissable a été largement augmentée en faveur de ses créanciers saisissants. La Chambre de céans considère en conséquence qu'à la suite du nouveau procès- verbal de saisie notifié par l’Office aux parties, selon la faculté et dans le délai mis à sa disposition par l'art. 17 al. 4 LP, la présente plainte est devenue sans objet, de sorte que la cause A/671/2012 doit être rayée du rôle. * * * * *</w:t>
      </w:r>
    </w:p>
    <w:p>
      <w:r>
        <w:t>- 6/6 -</w:t>
      </w:r>
    </w:p>
    <w:p>
      <w:r>
        <w:t>A/671/2012-CS PAR CES MOTIFS, La Chambre de surveillance : A la forme : Déclare recevable la plainte formée par la C______ SA contre le procès-verbal de saisie du 7 décembre 2011, série n° 11 xxxx26 J. Au fond : Constate que cette plainte est devenue sans objet en cours de procédure. Raye en conséquence du rôle la cause A/671/2012. Siégeant : Madame Valérie LAEMMEL-JUILLARD, présidente; Madame Valérie CARERA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