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DCSO/240/2018 vom 27. November 2017</w:t>
      </w:r>
    </w:p>
    <w:p>
      <w:r>
        <w:t>GE Cour de justice, 2017-11-27, FR</w:t>
      </w:r>
    </w:p>
    <w:p>
      <w:r>
        <w:rPr>
          <w:b/>
        </w:rPr>
        <w:t xml:space="preserve">Quelle: </w:t>
      </w:r>
      <w:r>
        <w:t>https://mcp.opencaselaw.ch/entscheid/ge_gerichte_DCSO_240_2018</w:t>
      </w:r>
    </w:p>
    <w:p>
      <w:r>
        <w:t>FR: GE_GERICHTE DCSO/240/2018 du 27 novembre 2017</w:t>
      </w:r>
    </w:p>
    <w:p>
      <w:r>
        <w:t>IT: GE_GERICHTE DCSO/240/2018 del 27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w:t>
      </w:r>
    </w:p>
    <w:p>
      <w:r>
        <w:t>- 3/5 -</w:t>
      </w:r>
    </w:p>
    <w:p>
      <w:r>
        <w:t>A/4835/2017-CS cette voie (art. 17 al. 1 LP) et par une partie lésée dans ses intérêts (ATF 138 III 219 consid. 2.3; 129 III 595 consid. 3; 120 III 42 consid. 3), la plainte est recevable.</w:t>
      </w:r>
    </w:p>
    <w:p>
      <w:r>
        <w:rPr>
          <w:b/>
        </w:rPr>
        <w:t>E. 2.1</w:t>
      </w:r>
    </w:p>
    <w:p>
      <w:r>
        <w:t>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w:t>
      </w:r>
    </w:p>
    <w:p>
      <w:r>
        <w:rPr>
          <w:b/>
        </w:rPr>
        <w:t>E. 2.2</w:t>
      </w:r>
    </w:p>
    <w:p>
      <w:r>
        <w:t>Le plaignant ne conteste pas en l'espèce que le commandement de payer a été valablement notifié par sa remise le 13 novembre 2017 en mains de son épouse. Le délai de dix jours pour former opposition a donc commencé à courir le lendemain, soit le mardi 14 novembre 2017 pour expirer dix jours plus tard, le jeudi 23 novembre 2017 à minuit, sans avoir été utilisé. C'est donc à juste titre que l'Office, qui ne disposait à cet égard d'aucune marge d'appréciation, a refusé de prendre en considération l'opposition déclarée le 24 novembre 2017 par le plaignant.</w:t>
      </w:r>
    </w:p>
    <w:p>
      <w:r>
        <w:t>La plainte est ainsi mal fondée.</w:t>
      </w:r>
    </w:p>
    <w:p>
      <w:r>
        <w:rPr>
          <w:b/>
        </w:rPr>
        <w:t>E. 3.1</w:t>
      </w:r>
    </w:p>
    <w:p>
      <w:r>
        <w:t>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En l'occurrence, les problèmes de santé dont se prévaut le plaignant, qui produit un certificat médical attestant de son incapacité de travailler du 10 au 23 novembre 2017, ne constituent pas, au vu des principes exposés ci-avant, un</w:t>
      </w:r>
    </w:p>
    <w:p>
      <w:r>
        <w:t>- 4/5 -</w:t>
      </w:r>
    </w:p>
    <w:p>
      <w:r>
        <w:t>A/4835/2017-CS empêchement justifiant une restitution de délai. Ils ne permettent en particulier pas de retenir que le plaignant était dans l'impossibilité de s'organiser pour que son épouse ou un tiers puisse agir en son nom, étant ici précisé que, comme le relève l'Office, l'obstacle des difficultés linguistiques de son épouse, qui réside à Genève depuis 16 ans, n'apparaissent pas crédibles. La demande de restitution de délai est enfin, en tout état, tardive, dès lors qu'elle devait être formée dans les 10 jours à compter de la fin de l'empêchement, soit en l'espèce le 4 décembre 2017 au plus tard.</w:t>
      </w:r>
    </w:p>
    <w:p>
      <w:r>
        <w:t>La demande en restitution du délai pour former opposition au commandement de payer, poursuite 17 xxxx64 Y sera en conséquence rejetée.</w:t>
      </w:r>
    </w:p>
    <w:p>
      <w:r>
        <w:rPr>
          <w:b/>
        </w:rPr>
        <w:t>E. 4</w:t>
      </w:r>
    </w:p>
    <w:p>
      <w:r>
        <w:t>La procédure de plainte est gratuite (art. 20a al. 2 ch. 5 LP et art. 61 al. 2 let. a OELP) et il ne peut être alloué aucuns dépens dans cette procédure (art. 62 al. 2 OELP). * * * * *</w:t>
      </w:r>
    </w:p>
    <w:p>
      <w:r>
        <w:t>- 5/5 -</w:t>
      </w:r>
    </w:p>
    <w:p>
      <w:r>
        <w:t>A/4835/2017-CS PAR CES MOTIFS, La Chambre de surveillance : A la forme : Déclare recevable la plainte formée le 6 décembre 2017 par A______ contre la décision rendue le 27 novembre 2017 dans la poursuite 17 xxxx64 Y. Au fond : La rejette. Siégeant : Madame Ursula ZEHETBAUER GHAVAMI, présidente; Messieurs Michel BERTSCHY et Eric DE PREUX, Juges assesseurs ; Madame Sylvie SCHNEWLIN.</w:t>
      </w:r>
    </w:p>
    <w:p>
      <w:r>
        <w:t>La présidente :</w:t>
      </w:r>
    </w:p>
    <w:p>
      <w:r>
        <w:t>Ursula ZEHETBAUER GHAVAMI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