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DCSO/240/2016 vom 11. August 2016</w:t>
      </w:r>
    </w:p>
    <w:p>
      <w:r>
        <w:t>GE Cour de justice, 2016-08-11, FR</w:t>
      </w:r>
    </w:p>
    <w:p>
      <w:r>
        <w:rPr>
          <w:b/>
        </w:rPr>
        <w:t xml:space="preserve">Quelle: </w:t>
      </w:r>
      <w:r>
        <w:t>https://mcp.opencaselaw.ch/entscheid/ge_gerichte_DCSO_240_2016</w:t>
      </w:r>
    </w:p>
    <w:p>
      <w:r>
        <w:t>FR: GE_GERICHTE DCSO/240/2016 du 11 août 2016</w:t>
      </w:r>
    </w:p>
    <w:p>
      <w:r>
        <w:t>IT: GE_GERICHTE DCSO/240/2016 del 11 agosto 2016</w:t>
      </w:r>
    </w:p>
    <w:p>
      <w:pPr>
        <w:pStyle w:val="Heading2"/>
      </w:pPr>
      <w:r>
        <w:t>Erwägungen</w:t>
      </w:r>
    </w:p>
    <w:p>
      <w:r>
        <w:rPr>
          <w:b/>
        </w:rPr>
        <w:t>E. 1</w:t>
      </w:r>
    </w:p>
    <w:p>
      <w:r>
        <w:t>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 GILLIERON, Commentaire, ad art. 20a n° 9 ss et 147 ss ; COMETTA, in SchKG I, ad art. 20a n° 2 ss et 48 ;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3ème éd., p. 70). Selon l’art. 9 al. 1 et 2 LaLP, de droit cantonal, les plaintes déposées devant la Chambre de surveillance doivent, notamment, être formulées par écrit, être rédigées en français, être motivées et être accompagnées des pièces auxquelles</w:t>
      </w:r>
    </w:p>
    <w:p>
      <w:r>
        <w:t>- 3/4 -</w:t>
      </w:r>
    </w:p>
    <w:p>
      <w:r>
        <w:t>A/1923/2016-CS elles renvoient. Il est conforme à l’esprit du renvoi que l’art. 9 al. 4 LaLP fait à la LPA d’exiger par ailleurs que les plaintes, ne serait-ce qu’implicitement, désignent la mesure attaquée et comportent les conclusions du plaignant (art. 65 al. 1 LPA). Lorsque l'une des exigences précitées fait défaut, la Chambre de surveillance doit impartir au plaignant un bref délai pour y satisfaire, sous peine d’irrecevabilité de sa plainte (art. 9 al. 2 LaLP et art. 65 al. 2 LPA).</w:t>
      </w:r>
    </w:p>
    <w:p>
      <w:r>
        <w:rPr>
          <w:b/>
        </w:rPr>
        <w:t>E. 2.2</w:t>
      </w:r>
    </w:p>
    <w:p>
      <w:r>
        <w:t>En l'espèce, la Chambre de surveillance a, par courrier du 10 juin 2016, envoyé sous pli recommandé à la plaignante, imparti à cette dernière un délai au 23 juin 2016 pour produire la décision visée par ladite plainte mais qui n'y était pas jointe, la plaignante étant expressément avertie qu'à défaut, cette plainte serait déclarée irrecevable.</w:t>
      </w:r>
    </w:p>
    <w:p>
      <w:r>
        <w:t>La plaignante a bien retiré ce pli recommandé auprès de la Poste, le 14 juin 2016, mais elle n'a pas versé au dossier, dans le délai imparti par la Chambre de surveillance ni par la suite d'ailleurs, la décision de rejet d'opposition dont elle se plaignait. Il en découle que sa plainte doit être déclarée irrecevable, puisqu'il n'est pas possible pour la Chambre de surveillance de statuer à son sujet sans connaître précisément la teneur de la décision critiquée.</w:t>
      </w:r>
    </w:p>
    <w:p>
      <w:r>
        <w:rPr>
          <w:b/>
        </w:rPr>
        <w:t>E. 3</w:t>
      </w:r>
    </w:p>
    <w:p>
      <w:r>
        <w:t>Il n'est pas perçu de dépens (art. 62 OELP).</w:t>
      </w:r>
    </w:p>
    <w:p>
      <w:r>
        <w:rPr>
          <w:b/>
        </w:rPr>
        <w:t>E. 4</w:t>
      </w:r>
    </w:p>
    <w:p>
      <w:r>
        <w:t>La présente décision est prise en application des art. 72 LPA et 9 al. 2 LaLP. Elle sera communiquée à l'Office des poursuites. * * * * *</w:t>
      </w:r>
    </w:p>
    <w:p>
      <w:r>
        <w:t>- 4/4 -</w:t>
      </w:r>
    </w:p>
    <w:p>
      <w:r>
        <w:t>A/1923/2016-CS PAR CES MOTIFS, La Chambre de surveillance : Déclare irrecevable la plainte A/1923/2016 formée le 9 juin 2016 par A______. Siégeant : Madame Valérie LAEMMEL-JUILLARD, présidente; Monsieur Georges ZUFFEREY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