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DCSO/240/2015 vom 20. August 2015</w:t>
      </w:r>
    </w:p>
    <w:p>
      <w:r>
        <w:t>GE Cour de justice, 2015-08-20, FR</w:t>
      </w:r>
    </w:p>
    <w:p>
      <w:r>
        <w:rPr>
          <w:b/>
        </w:rPr>
        <w:t xml:space="preserve">Quelle: </w:t>
      </w:r>
      <w:r>
        <w:t>https://mcp.opencaselaw.ch/entscheid/ge_gerichte_DCSO_240_2015</w:t>
      </w:r>
    </w:p>
    <w:p>
      <w:r>
        <w:t>FR: GE_GERICHTE DCSO/240/2015 du 20 août 2015</w:t>
      </w:r>
    </w:p>
    <w:p>
      <w:r>
        <w:t>IT: GE_GERICHTE DCSO/240/2015 del 20 agosto 2015</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telle la notification de commandements de payer.</w:t>
      </w:r>
    </w:p>
    <w:p>
      <w:r>
        <w:rPr>
          <w:b/>
        </w:rPr>
        <w:t>E. 2</w:t>
      </w:r>
    </w:p>
    <w:p>
      <w:r>
        <w:t>La plainte doit être déposée dans les 10 jours suivant celui où le plaignant a eu connaissance de la mesure (art. 17 al. 2 LP). En l'occurrence, ce délai est dépassé pour les deux commandements de payer contestés, de sorte que la plainte devra être déclarée irrecevable, ce qu'il y a lieu de constater d'entrée de cause, sans échange d'écriture (art. 72 LPA).</w:t>
      </w:r>
    </w:p>
    <w:p>
      <w:r>
        <w:rPr>
          <w:b/>
        </w:rPr>
        <w:t>E. 3</w:t>
      </w:r>
    </w:p>
    <w:p>
      <w:r>
        <w:t>Par ailleurs, il est relevé que la Chambre de céans ne peut pas se prononcer sur le bien-fondé des créances, qui font l'objet des poursuites litigieuses. Ce point relève de la compétence du juge civil (ATF 115 III 18 consid. 3b; arrêts du Tribunal fédéral 5A_712/2007 du 11 mars 2008, consid. 2.2; 7B.220/2006 du 16 avril 2007 consid. 3.3), soit à Genève du Tribunal de première instance. C'est une particularité du droit suisse que de permettre l'introduction d'une poursuite sans devoir prouver l'existence de la créance (ATF 113 III 2 consid. 2b; SJ 2013 I 190). L'exécution forcée s'opère sur la simple demande du créancier, sans jugement préalable des tribunaux (arrêt du Tribunal fédéral 5A_76/2013 du 15 mars 2013). Toute personne peut ainsi engager une poursuite même si elle n'est pas créancière</w:t>
      </w:r>
    </w:p>
    <w:p>
      <w:r>
        <w:t>- 3/4 -</w:t>
      </w:r>
    </w:p>
    <w:p>
      <w:r>
        <w:t>A/2161/2015-CS et faire reconnaître son droit par la voie de la procédure ordinaire après que le poursuivi a fait opposition (art. 79 LP; arrêt du Tribunal fédéral 7B.36/2006 du 16 mai 2006 consid. 2.2). Ainsi, celui qui a formé opposition à la poursuite et entend contester la créance en poursuite doit agir devant le juge ordinaire par le biais de l'action en constatation de l'inexistence de la créance déduite en poursuite, afin d'empêcher la communication de celle-ci aux tiers (ATF 128 III 334; cf. art. 8a al. 3 let. a LP). Toutefois, comme évoqué, cette action relève de la compétence du juge ordinaire et non de la Chambre de surveillance en matière de poursuites.</w:t>
      </w:r>
    </w:p>
    <w:p>
      <w:r>
        <w:rPr>
          <w:b/>
        </w:rPr>
        <w:t>E. 4</w:t>
      </w:r>
    </w:p>
    <w:p>
      <w:r>
        <w:t>La procédure est gratuite (art. 20a al. 2 ch. 5 LP). * * * * *</w:t>
      </w:r>
    </w:p>
    <w:p>
      <w:r>
        <w:t>- 4/4 -</w:t>
      </w:r>
    </w:p>
    <w:p>
      <w:r>
        <w:t>A/2161/2015-CS PAR CES MOTIFS, La Chambre de surveillance : A la forme : Déclare irrecevable la plainte formée par M. L______ et Mme L______ le 23 juin 2015 contre les commandements de payer, poursuites n° 15 xxxx60 X et n° 15 xxxx61 W. Siégeant : Madame Florence KRAUSKOPF, présidente; Monsieur Philipp GANZONI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