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DCSO/239/2021 vom 14. Januar 2019</w:t>
      </w:r>
    </w:p>
    <w:p>
      <w:r>
        <w:t>GE Cour de justice, 2019-01-14, FR</w:t>
      </w:r>
    </w:p>
    <w:p>
      <w:r>
        <w:rPr>
          <w:b/>
        </w:rPr>
        <w:t xml:space="preserve">Quelle: </w:t>
      </w:r>
      <w:r>
        <w:t>https://mcp.opencaselaw.ch/entscheid/ge_gerichte_DCSO_239_2021</w:t>
      </w:r>
    </w:p>
    <w:p>
      <w:r>
        <w:t>FR: GE_GERICHTE DCSO/239/2021 du 14 janvier 2019</w:t>
      </w:r>
    </w:p>
    <w:p>
      <w:r>
        <w:t>IT: GE_GERICHTE DCSO/239/2021 del 14 gennaio 2019</w:t>
      </w:r>
    </w:p>
    <w:p>
      <w:pPr>
        <w:pStyle w:val="Heading2"/>
      </w:pPr>
      <w:r>
        <w:t>Regeste</w:t>
      </w:r>
    </w:p>
    <w:p>
      <w:r>
        <w:t>Résumé: Recours au TF interjeté le 28 juin 2021 par le débiteur, partiellement admis par ATF du 3 février 2022 (5A_528/2021).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les mesures prises par l'Office qui ne peuvent être attaquées par la voie judiciaire (art. 17 al. 1 LP). La plainte doit être déposée, sous forme écrite et motivée (art. 9 al. 1 et 2 LaLP; art. 65 al. 1 et 2 LPA, applicable</w:t>
      </w:r>
    </w:p>
    <w:p>
      <w:r>
        <w:t>- 10/18 -</w:t>
      </w:r>
    </w:p>
    <w:p>
      <w:r>
        <w:t>A/4340/2020-CS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cf. infra consid. 2.1.2).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qui respecte les conditions de forme prévues par la loi, émane en l'occurrence du débiteur poursuivi, soit d'une personne lésée ou exposée à l'être dans ses intérêts juridiquement protégés. En tant qu'elle est dirigée contre le commandement de payer, poursuite n° 3______, notifié au plaignant le 9 décembre 2020, la plainte a été formée en temps utile et est donc recevable.</w:t>
      </w:r>
    </w:p>
    <w:p>
      <w:r>
        <w:t>En tant qu'elle vise le commandement de payer, poursuite n° 1______, notifié au plaignant le 14 décembre 2019, la plainte a été formée plus de dix jours après cette date. Elle est donc en principe irrecevable, sous réserve d'une éventuelle nullité de l'acte, ce que la Chambre de céans doit constater d'office.</w:t>
      </w:r>
    </w:p>
    <w:p>
      <w:r>
        <w:rPr>
          <w:b/>
        </w:rPr>
        <w:t>E. 2</w:t>
      </w:r>
    </w:p>
    <w:p>
      <w:r>
        <w:t>Le plaignant soutient que les poursuites nos 1______ et 3______ sont nulles, au motif que les réquisitions de poursuite ont été signées par une personne non habilitée à représenter l'hoirie de I______.</w:t>
      </w:r>
    </w:p>
    <w:p>
      <w:r>
        <w:t>2.1.1 Aux termes de l'art. 67 ch. 1 LP, la réquisition de poursuite doit énoncer notamment le nom et le domicile du créancier et, s'il y a lieu, de son mandataire. L'art.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(ATF 130 III 231 consid. 2.1; 84 III 72 consid. 1 et les références).</w:t>
      </w:r>
    </w:p>
    <w:p>
      <w:r>
        <w:t>- 11/18 -</w:t>
      </w:r>
    </w:p>
    <w:p>
      <w:r>
        <w:t>A/4340/2020-CS</w:t>
      </w:r>
    </w:p>
    <w:p>
      <w:r>
        <w:t>La poursuite exercée par une communauté héréditaire doit, sous peine de nullité, être intentée au nom de tous les membres de celle-ci désignés individuellement (ATF 51 III 57, 98).</w:t>
      </w:r>
    </w:p>
    <w:p>
      <w:r>
        <w:t>2.1.2 Aux termes de l'art. 22 al. 1 LP, sont nulles les mesures de l'Office contraires à des dispositions édictées dans l'intérêt public ou dans l'intérêt de personnes qui ne sont pas parties à la procédure.</w:t>
      </w:r>
    </w:p>
    <w:p>
      <w:r>
        <w:t>Pour qu'une mesure soit nulle, il faut que les dispositions qu'elle enfreint constituent une règle impérative, adoptée pour garantir ou sauvegarder d'importants intérêts des parties à la procédure ou l'intérêt d'un cercle indéterminé de tiers étrangers à la procédure (GILLIERON, Commentaire LP, n. 10 et 13 ad art. 22 LP; ERARD, in CR LP, 2005, n. 4 et 6 ad art. 22 LP). La désignation inexacte, impropre ou équivoque, voire totalement fausse, ou incomplète du poursuivant n'entraîne la nullité de la poursuite que lorsqu'elle était de nature à induire le poursuivi en erreur et à léser ses intérêts, notamment en l'empêchant de faire opposition, et qu'un tel risque s'est effectivement produit. Si ces conditions ne sont pas réalisées, à savoir si le poursuivi qui fait état de la désignation vicieuse ne pouvait douter de l'identité de la personne en cause et qu'il n'a pas été lésé dans ses intérêts, la poursuite ne sera pas déclarée nulle; on se bornera à ordonner, en cas de besoin, que les actes de poursuite déjà établis soient rectifiés ou complétés (ATF 120 III 11 consid. 1b; 114 III 62 consid. 1a).</w:t>
      </w:r>
    </w:p>
    <w:p>
      <w:r>
        <w:t>2.2.1 Au décès du de cujus,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w:t>
      </w:r>
    </w:p>
    <w:p>
      <w:r>
        <w:t>Selon la jurisprudence, il y a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3.3 et les références citées).</w:t>
      </w:r>
    </w:p>
    <w:p>
      <w:r>
        <w:t>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(ATF 144 III 277 consid. 3.3.1 et les références citées). Les pouvoirs de l'héritier de représenter la communauté subsistent tant qu'il y a urgence. Les actes qu'il exécute dans une situation d'urgence engagent pleinement la communauté; ces actes étant accomplis en vertu de pouvoirs légaux de représentation, ils ne sont</w:t>
      </w:r>
    </w:p>
    <w:p>
      <w:r>
        <w:t>- 12/18 -</w:t>
      </w:r>
    </w:p>
    <w:p>
      <w:r>
        <w:t>A/4340/2020-CS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il appartiendra alors d'agir soit à tous les héritiers en commun, soit à un représentant désigné par l'autorité ou par la communauté (Ibid.).</w:t>
      </w:r>
    </w:p>
    <w:p>
      <w:r>
        <w:t>S'il est constant que l'office des poursuites n'a pas à vérifier l'existence et l'exigibilité au jour du dépôt de la réquisition de poursuite de la créance alléguée par le poursuivant, il n'en demeure pas moins qu'il ne doit pas donner suite à une réquisition de poursuite s'il est manifeste que le poursuivant désigné dans la réquisition de poursuite n'a pas la capacité d'être le sujet actif de la poursuite.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(ATF 144 III 277 consid. 3.3.1 et les références citées).</w:t>
      </w:r>
    </w:p>
    <w:p>
      <w:r>
        <w:t>2.2.2 Dans l'ATF 144 III 277 déjà cité, le Tribunal fédéral a traité le cas d'une héritière ayant formé une réquisition de poursuite – en agissant en qualité de représentante de l'hoirie – dans le but d'interrompre la prescription; elle s'est prévalue du fait que des créances de loyers de la succession seraient bientôt prescrites et que la débitrice poursuivie – qui était aussi membre de l'hoirie – avait refusé de signer une déclaration de renonciation à la prescription; elle avait donc agi dans l'urgence afin de préserver les droits de la communauté héréditaire.</w:t>
      </w:r>
    </w:p>
    <w:p>
      <w:r>
        <w:t>Après avoir rappelé que les loyers et autres prestations périodiques se prescrivent par cinq ans, chaque prestation se prescrivant individuellement à partir de son exigibilité (art. 128 ch. 1 et 130 al. 1 CO), et que le délai de prescription est interrompu par la réquisition de poursuite (art. 135 ch. 2 CO), à concurrence de la somme qui y est indiquée, le Tribunal fédéral a admis qu'il y avait en l'occurrence urgence à déposer une réquisition de poursuite : d'une part, il était évident que la poursuivie, elle-même membre de l'hoirie, n'allait pas consentir à la réquisition de poursuite; d'autre part, il fallait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était un processus qui aurait très vraisemblablement duré à lui seul plus d'un mois (le Tribunal fédéral s'est référé sur ce point à l'avis de ROUILLER, selon lequel cette durée peut en principe être estimée entre un et trois mois; la période totale pendant laquelle un héritier peut ainsi agir comme représentant peut parfois être de l'ordre de cinq à six mois), mettant ainsi en péril l'observation du délai de prescription de certaines des créances invoquées, dont les échéances successives étaient mensuelles. Le critère</w:t>
      </w:r>
    </w:p>
    <w:p>
      <w:r>
        <w:t>- 13/18 -</w:t>
      </w:r>
    </w:p>
    <w:p>
      <w:r>
        <w:t>A/4340/2020-CS de l'urgence était réalisé au moment où la réquisition de poursuite avait été introduite, de sorte qu'en effectuant seule cet acte, l'héritière recourante avait agi alors qu'elle était en droit de représenter la communauté, sa responsabilité à l'égard de celle-ci étant évidemment réservée. Il n'y avait pas lieu de soumettre à ratification un tel acte – au demeurant limité dans le temps, de sorte que l'on ne saurait considérer que l'urgence avait cessé – accompli en vertu de pouvoirs conférés par la loi. Autre était la question de savoir si la recourante pourrait requérir seule la mainlevée de l'opposition et, le cas échéant, mener seule la suite de la procédure de poursuite en qualité de représentante de l'hoirie – le critère de l'urgence devant être réexaminé à chaque étape de la procédure (ATF 144 III 277 consid. 3.3.3 et 3.3.5 et les références citées).</w:t>
      </w:r>
    </w:p>
    <w:p>
      <w:r>
        <w:t>2.3.1 En l'espèce, la réquisition de poursuite du 3 décembre 2019 a été formée par C______ (ci-après : l'intimée) à son nom et au nom de l'hoirie de I______, avec la précision qu'elle agissait dans l'urgence, en qualité de représentante de la communauté héréditaire, afin d'interrompre la prescription relative à une créance de 447'700 fr. (contrevaleur de 302'500 EUR), intérêts en sus, dont l'hoirie serait titulaire envers le plaignant. L'identité des membres de l'hoirie a été spécifiée au recto du commandement de payer, poursuite n° 1______.</w:t>
      </w:r>
    </w:p>
    <w:p>
      <w:r>
        <w:t>Selon l'intimée, cette créance résulterait d'un contrat de prêt conclu entre le défunt et le plaignant le 7 novembre 2004, prêt que celui-ci se serait engagé à rembourser à celui-là au plus tard le 31 décembre 2009. Dans une telle situation, il n'y a pas lieu de déroger au régime de l'unanimité, de sorte que la poursuite litigieuse devait en principe être exercée conjointement par les trois membres de la communauté héréditaire. Cela étant, il résulte des principes rappelés supra que chaque héritier est autorisé à agir sans le concours de ses cohéritiers lorsque l'intérêt de la communauté exige une intervention rapide. C'est précisément d'une situation d'urgence dont se prévaut l'intimée.</w:t>
      </w:r>
    </w:p>
    <w:p>
      <w:r>
        <w:t>A cet égard, elle expose avoir requis la poursuite litigieuse afin de sauvegarder la créance en remboursement du prêt dont l'hoirie serait titulaire envers le plaignant, alors que le délai de prescription décennale (art. 127 CO : l'intimée invoque une créance de nature contractuelle) – qui avait commencé à courir dès le 31 décembre 2009, date à laquelle le prêt devait être remboursé (art. 130 CO) – était sur le point d'échoir. L'intimée a précisé qu'elle n'avait pas été en mesure d'agir plus tôt, dans la mesure où elle était certes au courant du prêt consenti à son beau-frère depuis longtemps, mais qu'elle ne disposait jusque-là d'aucun titre propre à établir la réalité de cette créance. Ce n'est qu'après avoir retrouvé le contrat de prêt du 7 novembre 2004 dans les affaires de son père qu'elle avait pu entamer des démarches concrètes en vue de recouvrer la créance de l'hoirie; c'est ce qu'elle avait fait le 15 octobre 2019, sous la plume de son conseil, en sollicitant de Me K______ qu'il se détermine formellement sur l'existence du prêt et de la créance en découlant. Contrairement à ce que soutient le plaignant, les</w:t>
      </w:r>
    </w:p>
    <w:p>
      <w:r>
        <w:t>- 14/18 -</w:t>
      </w:r>
    </w:p>
    <w:p>
      <w:r>
        <w:t>A/4340/2020-CS explications de l'intimée sur ce point paraissent crédibles. Elles sont en effet corroborées par la réponse de Me K______ du 1er novembre 2019, lequel s'est étonné du fait que l'intimée faisait référence "à un contrat de prêt de 2004", alors qu'il n'avait pas "souvenir d'un tel document" – ce qui vient confirmer la thèse soutenue par l'intimée, à savoir la découverte récente par celle-ci d'un titre attestant du prêt consenti au plaignant à l'automne 2004. Au surplus, il résulte de la réponse de Me K______ – qui était à l'époque le curateur de J______ (décédée en novembre 2020) et le conseil juridique de F______ et G______ – que les cohéritières, à l'instar du plaignant, contestaient l'existence d'une quelconque dette de ce dernier envers l'hoirie, le prêt ayant, selon elles, été soldé du vivant de I______. L'intimée pouvait dès lors déduire de cette détermination que les autres membres de l'hoirie n'allaient pas consentir à une réquisition de poursuite dirigée contre le plaignant, ce d'autant que ce dernier est également l'époux d'une des cohéritières. Il faut également admettre que dans la mesure où la prescription arrivait à échéance le 31 décembre 2019, la désignation d'un représentant de l'hoirie – seule solution envisageable vu l'application du principe de l'indivision – n'aurait vraisemblablement pas pu intervenir à temps, eu égard notamment à la durée prévisible de la procédure et aux féries judiciaires de fin d'année. Dans ces circonstances, la Chambre de surveillance retiendra que la situation prévalant à la date du dépôt de la réquisition de poursuite autorisait l'intimée à agir rapidement pour préserver les intérêts de la communauté héréditaire.</w:t>
      </w:r>
    </w:p>
    <w:p>
      <w:r>
        <w:t>Il s'ensuit que la poursuite n° 1______ a été formée par une personne habilitée à représenter l'hoirie, de sorte qu'elle n'est pas frappée de nullité. En conséquence, la plainte est irrecevable, car tardive, en tant qu'elle vise cette poursuite.</w:t>
      </w:r>
    </w:p>
    <w:p>
      <w:r>
        <w:t>2.3.2 La situation est différente s'agissant de la réquisition de poursuite du</w:t>
      </w:r>
    </w:p>
    <w:p>
      <w:r>
        <w:rPr>
          <w:b/>
        </w:rPr>
        <w:t>E. 3</w:t>
      </w:r>
    </w:p>
    <w:p>
      <w:r>
        <w:t>La procédure de plainte est gratuite (art. 20a al. 2 ch. 5 LP; art. 61 al. 2 let. a OELP) et ne donne pas lieu à l'allocation de dépens (art. 62 al. 2 OELP). * * * * *</w:t>
      </w:r>
    </w:p>
    <w:p>
      <w:r>
        <w:t>- 17/18 -</w:t>
      </w:r>
    </w:p>
    <w:p>
      <w:r>
        <w:t>A/4340/2020-CS</w:t>
      </w:r>
    </w:p>
    <w:p>
      <w:r>
        <w:t>PAR CES MOTIFS, La Chambre de surveillance :</w:t>
      </w:r>
    </w:p>
    <w:p>
      <w:r>
        <w:t>A la forme : Déclare recevable la plainte formée le 21 décembre 2020 par A______ en tant qu'elle est dirigée contre le commandement de payer, poursuite n° 3______. La déclare irrecevable en tant qu'elle est dirigée contre le commandement de payer, poursuite n° 1______. Au fond : Constate la nullité de la poursuite n° 3______ en tant qu'elle a été requise au nom de l'hoirie de feu I______. Invite l'Office cantonal des poursuites à rectifier le commandement de payer et l'édition de la poursuite n° 3______ dans le sens du considérant 2.3.3 de la présente décision. Déboute les parties de toutes autres conclusions. Siégeant : Madame Nathalie RAPP, présidente; Madame Natalie OPPATJA et Monsieur Anthony HUGUENIN, juges assesseurs; Madame Véronique AMAUDRY-PISCETTA, greffière.</w:t>
      </w:r>
    </w:p>
    <w:p>
      <w:r>
        <w:t>La présidente :</w:t>
      </w:r>
    </w:p>
    <w:p>
      <w:r>
        <w:t>Nathalie RAPP</w:t>
      </w:r>
    </w:p>
    <w:p>
      <w:r>
        <w:t>La greffière :</w:t>
      </w:r>
    </w:p>
    <w:p>
      <w:r>
        <w:t>Véronique AMAUDRY-PISCETTA</w:t>
      </w:r>
    </w:p>
    <w:p>
      <w:r>
        <w:t>- 18/18 -</w:t>
      </w:r>
    </w:p>
    <w:p>
      <w:r>
        <w:t>A/4340/2020-CS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