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DCSO/238/2016 vom 11. August 2016</w:t>
      </w:r>
    </w:p>
    <w:p>
      <w:r>
        <w:t>GE Cour de justice, 2016-08-11, FR</w:t>
      </w:r>
    </w:p>
    <w:p>
      <w:r>
        <w:rPr>
          <w:b/>
        </w:rPr>
        <w:t xml:space="preserve">Quelle: </w:t>
      </w:r>
      <w:r>
        <w:t>https://mcp.opencaselaw.ch/entscheid/ge_gerichte_DCSO_238_2016</w:t>
      </w:r>
    </w:p>
    <w:p>
      <w:r>
        <w:t>FR: GE_GERICHTE DCSO/238/2016 du 11 août 2016</w:t>
      </w:r>
    </w:p>
    <w:p>
      <w:r>
        <w:t>IT: GE_GERICHTE DCSO/238/2016 del 11 agosto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saisissante, la plaignante a qualité pour se plaindre d’un retard injustifié dans le traitement de sa réquisition de continuer la poursuite en cause. Sa plainte satisfait en outre aux exigences de forme et de contenu prescrites par la loi (art. 9 al. 1 et 2 LaLP). Elle est donc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signifiant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(STOFFEL, Voies d'exécution, § 3 n° 57 ss; GILLIERON, Commentaire, ad art. 89 n° 40 ss; FOËX, Commentaire romand de la LP ad art. 89 n° 15 ss).</w:t>
      </w:r>
    </w:p>
    <w:p>
      <w:r>
        <w:rPr>
          <w:b/>
        </w:rPr>
        <w:t>E. 2.2</w:t>
      </w:r>
    </w:p>
    <w:p>
      <w:r>
        <w:t>En l'espèce, la réquisition ayant donné lieu à la continuation de la poursuite sous le n° 16 xxxx68 W a été expédiée le 20 janvier 2016 par la créancière plaignante. Dès l’enregistrement de cette poursuite, le lendemain, l’Office a agi sans tergiverser jusqu’à l’expédition de l’avis de saisie de gain au débiteur, le 4 avril 2016, le délai légal de participation au procès-verbal de saisie correspondant courant jusqu’au 4 mai 2016.</w:t>
      </w:r>
    </w:p>
    <w:p>
      <w:r>
        <w:t>- 4/5 -</w:t>
      </w:r>
    </w:p>
    <w:p>
      <w:r>
        <w:t>A/1965/2016-CS C’est depuis cette date que l’Office a temporisé dans l’expédition dudit procès- verbal, puisque la créancière plaignante ne l’avait pas encore reçu lors de l’expédition de sa plainte, le 10 juin 2016, alors qu’il aurait dû lui être transmis par l’Office à tout le moins aux alentours du 20 mai 2016, soit dans un délai de quelques jours après l’échéance du délai de participation susmentionnée, cela dans des circonstances normales. L’Office a toutefois expliqué que le retard dans l’expédition de ce procès-verbal de saisie était dû à ses difficultés de facturation de ses frais aux créanciers composant la série de ceux participants à la saisie dans le cadre dudit procès- verbal ainsi qu’au retard de son service du registre du contrôle. Dans ces circonstances, il apparaît que ledit Office n’a pas fait preuve de toute la diligence requise par la loi dans l’expédition de ce procès-verbal de saisie après l’exécution de la saisie fondée notamment sur réquisition de continuer la poursuite reçue de la créancière plaignante. En effet, sa réelle surcharge de travail et ses difficultés dans le calcul des frais dus par les créanciers saisissants, provenant de son nouveau système informatique, ne sont pas de nature à justifier, aux yeux de la loi, le léger retard de trois semaines, au moment du dépôt de la présente plainte, dans cette expédition du procès-verbal de saisie en cause. Il sera par conséquent ordonné à l’Office d’expédier immédiatement ledit procès- verbal à la créancière plaignante. En outre, la présente décision sera transmise en copie au Préposé de l’Office pour l’informer des circonstances sus-évoquées, cela en lui ordonnant de mettre un terme dans les délais les plus brefs aux retards que connaît actuellement son Office dans le traitement des réquisitions qui lui parviennent.</w:t>
      </w:r>
    </w:p>
    <w:p>
      <w:r>
        <w:rPr>
          <w:b/>
        </w:rPr>
        <w:t>E. 3</w:t>
      </w:r>
    </w:p>
    <w:p>
      <w:r>
        <w:t>En application de l’art. 62 al. 2 OELP, il n’est alloué aucuns frais ni dépens dans la procédure de plainte au sens de l'art. 17 LP. * * * * *</w:t>
      </w:r>
    </w:p>
    <w:p>
      <w:r>
        <w:t>- 5/5 -</w:t>
      </w:r>
    </w:p>
    <w:p>
      <w:r>
        <w:t>A/1965/2016-CS PAR CES MOTIFS, La Chambre de surveillance : A la forme : Déclare recevable la plainte pour retard injustifié formée le 10 juin 2016 par A______ SA dans le cadre de la réquisition de continuer la poursuite n° 16 xxxx68 W qu’elle a déposée à l’encontre de B______ le 20 janvier 2016. Au fond : Constate que l’Office des poursuites a fait preuve d’un retard injustifié dans l’expédition à A______ SA du procès-verbal de saisie, série n° 81 15 xxxx23 M, établi à la suite de la réquisition susmentionnée. Ordonne à l’Office des poursuites d’expédier immédiatement ce procès-verbal de saisie à A______ SA. Siégeant : Madame Valérie LAEMMEL-JUILLARD, présidente; Monsieur Georges ZUFFEREY et Monsieur Christian CHAVAZ, juges assesseurs; Madame Véronique PISCETTA, greffière. 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