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DCSO/235/2012 vom 14. Juni 2012</w:t>
      </w:r>
    </w:p>
    <w:p>
      <w:r>
        <w:t>GE Cour de justice, 2012-06-14, FR</w:t>
      </w:r>
    </w:p>
    <w:p>
      <w:r>
        <w:rPr>
          <w:b/>
        </w:rPr>
        <w:t xml:space="preserve">Quelle: </w:t>
      </w:r>
      <w:r>
        <w:t>https://mcp.opencaselaw.ch/entscheid/ge_gerichte_DCSO_235_2012</w:t>
      </w:r>
    </w:p>
    <w:p>
      <w:r>
        <w:t>FR: GE_GERICHTE DCSO/235/2012 du 14 juin 2012</w:t>
      </w:r>
    </w:p>
    <w:p>
      <w:r>
        <w:t>IT: GE_GERICHTE DCSO/235/2012 del 14 giugno 2012</w:t>
      </w:r>
    </w:p>
    <w:p>
      <w:pPr>
        <w:pStyle w:val="Heading2"/>
      </w:pPr>
      <w:r>
        <w:t>Regeste</w:t>
      </w:r>
    </w:p>
    <w:p>
      <w:r>
        <w:t>Résumé: Pas de motifs de récusation.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Une plainte pour déni de justice est recevable en tout temps (art. 17 al. 2 et 3 LP).</w:t>
      </w:r>
    </w:p>
    <w:p>
      <w:r>
        <w:rPr>
          <w:b/>
        </w:rPr>
        <w:t>E. 1.3</w:t>
      </w:r>
    </w:p>
    <w:p>
      <w:r>
        <w:t>Seul constitue un déni de justice le déni de justice formel, soit le refus par l’office de procéder à une opération dûment requise ou à laquelle il était tenu de</w:t>
      </w:r>
    </w:p>
    <w:p>
      <w:r>
        <w:t>- 4/6 -</w:t>
      </w:r>
    </w:p>
    <w:p>
      <w:r>
        <w:t>A/976/2012-CS procéder sans autre; il ne peut en être question en matière de déni de justice matériel, à savoir quand une mesure, susceptible d’être attaquée dans les dix jours, a été prise, fût-elle illégale ou irrégulière (Pierre-Robert GILLIERON, Commentaire ad art. 17 n° 238 ss; ATF 101 III 68 consid. 1, JdT 1977 II 54, 55 et les références; ATF 101 III 1 consid. 2, JdT 1976 II 34; ATF 97 III 28 consid. 3a, JdT 1971 II 120, 123 ss; cf. ég. relativement à l’ancien art. 19 al. 2 LP : ATF 7B.179/2003 du 22 août 2003 consid. 3.1; ATF 7B.253/2003 du 23 décembre 2003 consid. 3.2). 2. En l'espèce, la présente plainte a pour objet le prétendu refus de l'Office de reporter la date de la saisie qui avait été fixée, par avis daté du 5 mars 2012, au 22 suivant.</w:t>
      </w:r>
    </w:p>
    <w:p>
      <w:r>
        <w:t>Or, il ressort de l'instruction de la cause que l'Office, suite à la plainte, a communiqué à l'intéressé un avis de saisie pour le 8 juin 2012.</w:t>
      </w:r>
    </w:p>
    <w:p>
      <w:r>
        <w:t>Il s'ensuit que la plainte est devenue sans objet.</w:t>
      </w:r>
    </w:p>
    <w:p>
      <w:r>
        <w:rPr>
          <w:b/>
        </w:rPr>
        <w:t>E. 3</w:t>
      </w:r>
    </w:p>
    <w:p>
      <w:r>
        <w:t>et 7 al. 1 LaLP) contre des mesures non attaquables par la voie judiciaire (art. 17 al. 1 LP). La plainte doit être déposée dans les dix jours de celui où le plaignant a eu connaissance de la mesure (art. 17 al. 2 LP).</w:t>
      </w:r>
    </w:p>
    <w:p>
      <w:r>
        <w:rPr>
          <w:b/>
        </w:rPr>
        <w:t>E. 3.1</w:t>
      </w:r>
    </w:p>
    <w:p>
      <w:r>
        <w:t>Le plaignant requiert la récusation de l'huissier Z______. A la lecture de la plainte et des observations complémentaires, la Chambre de céans retient que le plaignant reproche à cet huissier - qu'il n'a au demeurant jamais rencontré, ce qu'il ne conteste pas - de ne pas avoir répondu à son courrier demandant un report de la date fixée pour la saisie. Il lui fait également grief d'avoir, dans le cadre de poursuites antérieures, procédé à une saisie de son compte bancaire.</w:t>
      </w:r>
    </w:p>
    <w:p>
      <w:r>
        <w:rPr>
          <w:b/>
        </w:rPr>
        <w:t>E. 3.2</w:t>
      </w:r>
    </w:p>
    <w:p>
      <w:r>
        <w:t>Aucun employé de l’Office ne peut procéder à un acte lorsqu’il se trouve dans une situation de récusation, en particulier « lorsqu’il pourrait avoir une opinion préconçue dans l’affaire » (art. 10 al. 1 ch. 4 LP), soit lorsqu’il y a apparence de prévention de sa part (Pierre-Robert GILLIERON, Commentaire, ad art. 10 n° 37 ss; Kurt AMONN / Fridolin WALTHER, Grundriss, 7ème éd. 2003, § 4 n° 31).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GILLIERON, Commentaire, ad art. 10 n° 11; James T. PETER, n SchKG I, ad art. 10 n° 20; Kurt AMONN / Fridolin WALTHER, Grundriss, 7ème éd. 2003, § 4 n° 33; ATF 30 I 819; 36 I 100-101, JdT 1910 II 250-251, c. 3). D'une manière générale, il doit y avoir récusation dès que, pour une raison ou une autre, il est plausible que l'intéressé puisse avoir une opinion préconçue, sans qu'il</w:t>
      </w:r>
    </w:p>
    <w:p>
      <w:r>
        <w:t>- 5/6 -</w:t>
      </w:r>
    </w:p>
    <w:p>
      <w:r>
        <w:t>A/976/2012-CS soit nécessaire de prouver qu'il en a effectivement une (ATF 114 V 297 c. 4 in fine; cf. ATF 103 Ib 137-138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(GILLIERON, op. cit., no 40 ad art. 10).</w:t>
      </w:r>
    </w:p>
    <w:p>
      <w:r>
        <w:rPr>
          <w:b/>
        </w:rPr>
        <w:t>E. 3.3</w:t>
      </w:r>
    </w:p>
    <w:p>
      <w:r>
        <w:t>En l’espèce, la Chambre de céans ne constate aucun élément de nature à considérer que M. Z______ aurait eu à se récuser dans ce dossier du fait d'idées préconçues. Certes, il n'a pas donné suite au courrier du plaignant expliquant qu'il ne pourrait se présenter à la date fixée pour la saisie et lui demandant de la reporter. Cette absence de réaction - étant rappelé que la date de la saisie a, depuis lors, été fixée - ne saurait cependant fonder une quelconque prévention de partialité de ce collaborateur de l'Office. Il en va de même du grief concernant la mesure de sûretés (art. 99 LP) prise par cet huissier dans le cadre de poursuites antérieures. A ce sujet, l'Office a expliqué, sans être contredit, que cette mesure avait été prise car l'intéressé ne s'était pas présenté le jour fixé pour l'exécution de la saisie. Il n'y a ainsi pas lieu d'ordonner la récusation de M. Z______.</w:t>
      </w:r>
    </w:p>
    <w:p>
      <w:r>
        <w:rPr>
          <w:b/>
        </w:rPr>
        <w:t>E. 4</w:t>
      </w:r>
    </w:p>
    <w:p>
      <w:r>
        <w:t>La plainte sera en conséquence rejetée dans la mesure de sa recevabilité et de son objet.</w:t>
      </w:r>
    </w:p>
    <w:p>
      <w:r>
        <w:t>* * * * *</w:t>
      </w:r>
    </w:p>
    <w:p>
      <w:r>
        <w:t>- 6/6 -</w:t>
      </w:r>
    </w:p>
    <w:p>
      <w:r>
        <w:t>A/976/2012-CS PAR CES MOTIFS, La Chambre de surveillance : Rejette, dans la mesure de sa recevabilité et de son objet, la plainte A/976/2012 formée le 27 mars 2012 par M. H______</w:t>
      </w:r>
    </w:p>
    <w:p>
      <w:r>
        <w:t>Siégeant : Madame Ariane WEYENETH, présidente; Monsieur Antoine HAMDAN et Monsieur Mathieu HOWALD,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