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DCSO/234/2012 vom 21. Oktober 2011</w:t>
      </w:r>
    </w:p>
    <w:p>
      <w:r>
        <w:t>GE Cour de justice, 2011-10-21, FR</w:t>
      </w:r>
    </w:p>
    <w:p>
      <w:r>
        <w:rPr>
          <w:b/>
        </w:rPr>
        <w:t xml:space="preserve">Quelle: </w:t>
      </w:r>
      <w:r>
        <w:t>https://mcp.opencaselaw.ch/entscheid/ge_gerichte_DCSO_234_2012</w:t>
      </w:r>
    </w:p>
    <w:p>
      <w:r>
        <w:t>FR: GE_GERICHTE DCSO/234/2012 du 21 octobre 2011</w:t>
      </w:r>
    </w:p>
    <w:p>
      <w:r>
        <w:t>IT: GE_GERICHTE DCSO/234/2012 del 21 ottobre 2011</w:t>
      </w:r>
    </w:p>
    <w:p>
      <w:pPr>
        <w:pStyle w:val="Heading2"/>
      </w:pPr>
      <w:r>
        <w:t>Regeste</w:t>
      </w:r>
    </w:p>
    <w:p>
      <w:r>
        <w:t>Résumé: Le défaut de poiuvoir de représentation est un moyen qui doit être soulevé par la voie de la plainte. L'acte doit être ratifié au plus tard dans la procédure de recours.</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Une commination de faillite constitue une mesure sujette à plainte et la plaignante, poursuivie, a qualité pour agir par cette voie.</w:t>
      </w:r>
    </w:p>
    <w:p>
      <w:r>
        <w:rPr>
          <w:b/>
        </w:rPr>
        <w:t>E. 1.3</w:t>
      </w:r>
    </w:p>
    <w:p>
      <w:r>
        <w:t>La plainte doit être déposée dans les dix jours de celui où le plaignant a eu connaissance de la mesure (art. 17 al. 2 LP).</w:t>
      </w:r>
    </w:p>
    <w:p>
      <w:r>
        <w:t>En l'espèce, l'acte attaqué a été notifié à la plaignante le 17 février 2012. Formée le 12 avril 2012, la plainte est donc tardive. Aucun motif de nullité (art. 22 al. 1 LP) n'est, par ailleurs, réalisé (cf. consid. 2 ci-après). 2. 2.1. Une réquisition de poursuite doit satisfaire aux exigences prévues à l’art. 67 LP. S'agissant en particulier des indications concernant le créancier, elle doit énoncer le nom et le domicile de ce dernier, et, s'il y a lieu, de son mandataire (art. 67 al. 1 ch. 1 LP). Ces mentions sont reprises dans le commandement de payer (art. 69 al. 2 ch. 1 LP).</w:t>
      </w:r>
    </w:p>
    <w:p>
      <w:r>
        <w:t>La commination de faillite énonce les indications prescrites pour la réquisition de poursuite (art. 160 al. 1 ch. 1 LP).</w:t>
      </w:r>
    </w:p>
    <w:p>
      <w:r>
        <w:t>2.2. Le préposé n'a pas à vérifier d'office les pouvoirs de mandataire d'un avocat qui, selon le droit cantonal, a qualité pour exercer la représentation professionnelle de parties à des procédures d'exécution forcée devant les offices des poursuites et des faillites (cf. art. 27 LP). Le défaut de pouvoirs de représentation est un moyen qui doit être soulevé par la voie de la plainte et du recours aux autorités de surveillance (ATF 130 III 231 consid. 2.1).</w:t>
      </w:r>
    </w:p>
    <w:p>
      <w:r>
        <w:t>2.3. En l'occurrence, la plaignante n'a pas porté plainte contre le commandement de payer qui lui a été notifié le 13 avril 2011. Elle n'a pas non plus recouru contre le jugement de mainlevée rendu par le Tribunal de première instance le 21 octobre 2011 (art. 309 let. b, 319 let. a et 321 al. 2 CPC), seul compétent pour vérifier les identités du poursuivi avec le débiteur mentionné dans le titre, celle du poursuivant avec le créancier et celle de la prétention selon la poursuite et selon le titre (SCHMIDT, CR-LP, n. 17 ad art. 84).</w:t>
      </w:r>
    </w:p>
    <w:p>
      <w:r>
        <w:t>2.4. La plaignante n'a pas non plus agi, dans le délai de dix jours, contre la commination de faillite notifiée le 17 février 2012. Cet acte mentionne, en qualité de créancière, I______ SA et non I______ SA, en liquidation, comme indiqué</w:t>
      </w:r>
    </w:p>
    <w:p>
      <w:r>
        <w:t>- 5/6 -</w:t>
      </w:r>
    </w:p>
    <w:p>
      <w:r>
        <w:t>A/1098/2012-CS dans la réquisition de continuer la poursuite, et son représentant, Me Dan BALLY.</w:t>
      </w:r>
    </w:p>
    <w:p>
      <w:r>
        <w:t>Il sied ici de rappeler qu'un acte de poursuite d'un représentant sans pouvoir peut être ratifié après coup par le représenté. Dans un arrêt du 15 juin 1981 (ATF 107 III 49, JdT 1983 II 47) le Tribunal fédéral a eu l'occasion de préciser qu'on ne pouvait attendre indéfiniment une éventuelle ratification de l'acte de procédure dans une poursuite, avec la conséquence que le sort de la poursuite pourrait, le cas échéant, rester en suspens pendant des années, et que cet acte devait être ratifié au plus tard dans la procédure de recours lorsqu'il est attaqué par la voie de la plainte pour défaut de pouvoir de celui qui l'a requis (cf. également la décision de l'autorité de surveillance de Neuchâtel du 16 février 1993 in BlschK 1994 101, concernant une réquisition de poursuite signée par le président du conseil d'administration de la société anonyme qui ne pouvait engager celle-ci que collectivement avec un autre membre de ce conseil et qui n'a pas présenté par la suite la signature qui manquait).</w:t>
      </w:r>
    </w:p>
    <w:p>
      <w:r>
        <w:t>En l'espèce, les pouvoirs de Me Dan BALLY pour requérir la continuation de la poursuite considérée, respectivement pour requérir la faillite de la plaignante, ont, dans le cadre de la présente procédure, été ratifiés par le préposé de l'office des faillites chargé de l'administration de la faillite de la poursuivante.</w:t>
      </w:r>
    </w:p>
    <w:p>
      <w:r>
        <w:rPr>
          <w:b/>
        </w:rPr>
        <w:t>E. 3</w:t>
      </w:r>
    </w:p>
    <w:p>
      <w:r>
        <w:t>La plainte, qui frise la témérité (cf. art. 20a al. 2 ch. 5 LP), sera en conséquence déclarée irrecevable.</w:t>
      </w:r>
    </w:p>
    <w:p>
      <w:r>
        <w:t>* * * * *</w:t>
      </w:r>
    </w:p>
    <w:p>
      <w:r>
        <w:t>- 6/6 -</w:t>
      </w:r>
    </w:p>
    <w:p>
      <w:r>
        <w:t>A/1098/2012-CS PAR CES MOTIFS, La Chambre de surveillance : Déclare irrecevable la plainte formée le 12 avril 2012 par H______ SA contre la commination de faillite, poursuite n° 11 xxxx00 E.</w:t>
      </w:r>
    </w:p>
    <w:p>
      <w:r>
        <w:t>Siégeant : Madame Ariane WEYENETH, présidente; Monsieur Antoine HAMDAN et Monsieur Mathieu HOWALD, juges assesseurs;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