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DCSO/233/2018 vom 12. April 2018</w:t>
      </w:r>
    </w:p>
    <w:p>
      <w:r>
        <w:t>GE Cour de justice, 2018-04-12, FR</w:t>
      </w:r>
    </w:p>
    <w:p>
      <w:r>
        <w:rPr>
          <w:b/>
        </w:rPr>
        <w:t xml:space="preserve">Quelle: </w:t>
      </w:r>
      <w:r>
        <w:t>https://mcp.opencaselaw.ch/entscheid/ge_gerichte_DCSO_233_2018</w:t>
      </w:r>
    </w:p>
    <w:p>
      <w:r>
        <w:t>FR: GE_GERICHTE DCSO/233/2018 du 12 avril 2018</w:t>
      </w:r>
    </w:p>
    <w:p>
      <w:r>
        <w:t>IT: GE_GERICHTE DCSO/233/2018 del 12 aprile 2018</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w:t>
      </w:r>
    </w:p>
    <w:p>
      <w:r>
        <w:t>- 3/6 -</w:t>
      </w:r>
    </w:p>
    <w:p>
      <w:r>
        <w:t>A/4484/2017-CS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rPr>
          <w:b/>
        </w:rPr>
        <w:t>E. 2.2</w:t>
      </w:r>
    </w:p>
    <w:p>
      <w:r>
        <w:t>Il résulte en l'occurrence des explications de l'Office que deux mois se sont écoulés entre le 17 janvier 2017, date à laquelle le poursuivi aurait dû se présenter dans les locaux de l'Office pour y être interrogé sur sa situation, et l'envoi d'une sommation, puis trois mois entre le 27 avril 2017, date à laquelle il avait été sommé de se présenter, et l'envoi à son institution financière d'un avis au tiers débiteur. Comme l'admet lui-même l'Office, ces délais ne sont pas compatibles avec les exigences de célérité et de diligence imposées par l'art. 89 LP, de telle sorte qu'un retard non justifié doit être constaté. Dans la mesure où le déroulement postérieur au 4 décembre 2017 de la procédure de saisie n'est pas connu, l'Office sera pour le surplus enjoint, s'il ne l'a pas déjà fait, de poursuivre sans désemparer cette procédure, notamment par la délivrance, le moment venu mais "sans retard", d'un procès-verbal de saisie (art. 112 et 113 LP), valant le cas échéant acte de défaut de biens (art. 115 al. 1 et 2 LP).</w:t>
      </w:r>
    </w:p>
    <w:p>
      <w:r>
        <w:t>- 4/6 -</w:t>
      </w:r>
    </w:p>
    <w:p>
      <w:r>
        <w:t>A/4484/2017-CS</w:t>
      </w:r>
    </w:p>
    <w:p>
      <w:r>
        <w:rPr>
          <w:b/>
        </w:rPr>
        <w:t>E. 3</w:t>
      </w:r>
    </w:p>
    <w:p>
      <w:r>
        <w:t>La procédure de plainte est gratuite (art. 20a al. 2 ch. 5 LP et art. 61 al. 2 let. a OELP) et il ne peut être alloué aucuns dépens dans cette procédure (art. 62 al. 2 OELP). * * * * *</w:t>
      </w:r>
    </w:p>
    <w:p>
      <w:r>
        <w:t>- 5/6 -</w:t>
      </w:r>
    </w:p>
    <w:p>
      <w:r>
        <w:t>A/4484/2017-CS PAR CES MOTIFS, La Chambre de surveillance : A la forme : Déclare recevable la plainte formée le 10 novembre 2017 par A______ SA pour retard injustifié de la part de l'Office des poursuites dans le traitement de sa réquisition de continuer la poursuite n° 15 xxxx08 J. Au fond : L'admet. Constate que l'Office des poursuites a tardé sans justification à procéder à la saisie. Lui enjoint de poursuivre sans désemparer la procédure de saisie, si celle-ci n'est pas achevée. Siégeant : Monsieur Patrick CHENAUX, président; Messieurs Michel BERTSCHY et Eric DE PREUX, juges assesseurs; Madame Véronique PISCETTA, greffière.</w:t>
      </w:r>
    </w:p>
    <w:p>
      <w:r>
        <w:t>Le président : Patrick CHENAUX</w:t>
      </w:r>
    </w:p>
    <w:p>
      <w:r>
        <w:t>La greffière : Véronique PISCETTA</w:t>
      </w:r>
    </w:p>
    <w:p>
      <w:r>
        <w:t>- 6/6 -</w:t>
      </w:r>
    </w:p>
    <w:p>
      <w:r>
        <w:t>A/4484/2017-CS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