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DCSO/233/2017 vom 4. Mai 2017</w:t>
      </w:r>
    </w:p>
    <w:p>
      <w:r>
        <w:t>GE Cour de justice, 2017-05-04, FR</w:t>
      </w:r>
    </w:p>
    <w:p>
      <w:r>
        <w:rPr>
          <w:b/>
        </w:rPr>
        <w:t xml:space="preserve">Quelle: </w:t>
      </w:r>
      <w:r>
        <w:t>https://mcp.opencaselaw.ch/entscheid/ge_gerichte_DCSO_233_2017</w:t>
      </w:r>
    </w:p>
    <w:p>
      <w:r>
        <w:t>FR: GE_GERICHTE DCSO/233/2017 du 4 mai 2017</w:t>
      </w:r>
    </w:p>
    <w:p>
      <w:r>
        <w:t>IT: GE_GERICHTE DCSO/233/2017 del 4 maggio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la décision de non-lieu de notification. La plainte, formée dans les 10 jours suivant la décision de non-lieu de notification (art. 17 al. 2 LP) et respectant les exigences de forme prescrites par la loi (art. 9 al. 1 et 4 LaLP; art. 65 LPA), est recevable.</w:t>
      </w:r>
    </w:p>
    <w:p>
      <w:r>
        <w:rPr>
          <w:b/>
        </w:rPr>
        <w:t>E. 2.1</w:t>
      </w:r>
    </w:p>
    <w:p>
      <w:r>
        <w:t>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7B.241/2003 du 8 janvier 2004 consid. 4). Des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w:t>
      </w:r>
    </w:p>
    <w:p>
      <w:r>
        <w:rPr>
          <w:b/>
        </w:rPr>
        <w:t>E. 2.2</w:t>
      </w:r>
    </w:p>
    <w:p>
      <w:r>
        <w:t>Il incombe en premier lieu au créancier de fournir à l'office des poursuites toutes les indications nécessaires à la rédaction du commandement de payer. En</w:t>
      </w:r>
    </w:p>
    <w:p>
      <w:r>
        <w:t>- 4/6 -</w:t>
      </w:r>
    </w:p>
    <w:p>
      <w:r>
        <w:t>A/756/2017-CS particulier, il lui appartient de désigner le nom et le domicile du débiteur (art. 67 al. 1 ch. 2 LP). Si l'indication donnée par le créancier se révèle inexacte, l'office peut rechercher lui-même, aux frais du créancier, le véritable domicile du débiteur ou le demander au créancier (ATF 29 I 565 consid. 4; arrêt du Tribunal fédéral du 12 septembre 1988, publié in RJN 1988 p. 258 consid. 2a et les réf. citées).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w:t>
      </w:r>
    </w:p>
    <w:p>
      <w:r>
        <w:rPr>
          <w:b/>
        </w:rPr>
        <w:t>E. 2.3</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Lorsque le débiteur n'a pas de domicile connu, la notification d'un commandement de payer se fait par publication (art. 66 al. 4 ch. 1 LP). La notification par voie édictale constitue une ultima ratio;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En cas de domicile inconnu (art. 66 al. 4 ch. 1 LP), l'Office doit vérifier si le créancier, à qui il appartient en premier lieu de procéder à toutes les recherches raisonnablement exigibles de sa part afin de trouver une adresse de notification (ATF 112 III 6 consid. 4), a respecté cette incombance.</w:t>
      </w:r>
    </w:p>
    <w:p>
      <w:r>
        <w:rPr>
          <w:b/>
        </w:rPr>
        <w:t>E. 2.4</w:t>
      </w:r>
    </w:p>
    <w:p>
      <w:r>
        <w:t>En l'espèce, il est ressorti des recherches effectuées par l'Office que le poursuivi n'est plus domicilié à l'adresse indiquée par le créancier. En effet, les nombreuses tentatives de notification tant de la Poste que de l'agent notificateur y ont échoué. En outre, l'épouse du poursuivi a indiqué qu'elle vivait séparée de lui. Cette séparation est corroborée par l'extrait de l'Office cantonal de la population. Selon ce document, le poursuivi n'aurait en outre actuellement pas indiqué son nouveau domicile.</w:t>
      </w:r>
    </w:p>
    <w:p>
      <w:r>
        <w:t>Au vu de ces éléments, l'Office pouvait conclure à l'absence de domicile du poursuivi à l'adresse mentionnée par le créancier. Ayant déployé les efforts que l'on pouvait raisonnablement exiger de sa part pour trouver le nouveau domicile du poursuivi, l'Office ne peut se voir reprocher un quelconque manquement à cet égard.</w:t>
      </w:r>
    </w:p>
    <w:p>
      <w:r>
        <w:t>- 5/6 -</w:t>
      </w:r>
    </w:p>
    <w:p>
      <w:r>
        <w:t>A/756/2017-CS</w:t>
      </w:r>
    </w:p>
    <w:p>
      <w:r>
        <w:t>En revanche, il lui incombait d'informer le créancier des démarches qu'il avait entreprises et de ses constats en lui donnant l'occasion d'apporter des éléments complémentaires permettant de conclure à l'existence d'un domicile à Genève. En effet, les éléments recueillis par l'Office ne permettent pas de déterminer, en l'état, si le débiteur est demeuré dans le canton de Genève ou pas. La plainte sera donc accueillie et l'Office invité à donner l'occasion au créancier de lui apporter tout élément utile pour établir le nouveau domicile du poursuivi ou pour retenir que celui-ci n'a pas quitté le canton. Compte tenu de l'issue de la plainte, il convient également d'annuler la facture du 22 avril 2017. Ce n'est qu'ensuite que l'Office pourra, en fonction des éléments apportés par le créancier, déterminer s'il existe un for de la poursuite à Genève et, le cas échéant, procéder à la notification du commandement de payer par voie édictale.</w:t>
      </w:r>
    </w:p>
    <w:p>
      <w:r>
        <w:rPr>
          <w:b/>
        </w:rPr>
        <w:t>E. 3</w:t>
      </w:r>
    </w:p>
    <w:p>
      <w:r>
        <w:t>La procédure de plainte est gratuite, et il ne peut être alloué de dépens (art. 61 al. 2 let. a et art. 62 al. 2 OELP). * * * * *</w:t>
      </w:r>
    </w:p>
    <w:p>
      <w:r>
        <w:t>- 6/6 -</w:t>
      </w:r>
    </w:p>
    <w:p>
      <w:r>
        <w:t>A/756/2017-CS PAR CES MOTIFS, La Chambre de surveillance : A la forme : Déclare recevable la plainte formée le 2 mars 2017 par A______ contre la décision de non-lieu de notification dans la poursuite n° 16 xxxx48 P (anciennement n° 16 xxxx70 W). Au fond : L'admet et annule cette décision. Invite l'Office des poursuites à procéder dans le sens des considérants.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