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DCSO/231/2025 vom 8. Mai 2025</w:t>
      </w:r>
    </w:p>
    <w:p>
      <w:r>
        <w:t>GE Cour de justice, 2025-05-08, FR</w:t>
      </w:r>
    </w:p>
    <w:p>
      <w:r>
        <w:rPr>
          <w:b/>
        </w:rPr>
        <w:t xml:space="preserve">Quelle: </w:t>
      </w:r>
      <w:r>
        <w:t>https://mcp.opencaselaw.ch/entscheid/ge_gerichte_DCSO_231_2025</w:t>
      </w:r>
    </w:p>
    <w:p>
      <w:r>
        <w:t>FR: GE_GERICHTE DCSO/231/2025 du 8 mai 2025</w:t>
      </w:r>
    </w:p>
    <w:p>
      <w:r>
        <w:t>IT: GE_GERICHTE DCSO/231/2025 del 8 maggio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en tant qu'elle vise la décision de l'Office du 18 septembre 2024 refusant d'annuler la convocation pour l'exécution de la saisie.</w:t>
      </w:r>
    </w:p>
    <w:p>
      <w:r>
        <w:rPr>
          <w:b/>
        </w:rPr>
        <w:t>E. 2</w:t>
      </w:r>
    </w:p>
    <w:p>
      <w:r>
        <w:t>2.1.1 Selon l'art. 67 al. 1 ch. 2 LP, la réquisition de poursuite doit énoncer les nom et domicile du débiteur; c'est en premier lieu au poursuivant – et non à l'office – qu'il incombe de rechercher l'adresse du débiteur,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 (ATF 141 III 173 consid. 2.4 et les références citées; GILLIERON, Commentaire LP, n° 116 ad art. 67 LP).</w:t>
      </w:r>
    </w:p>
    <w:p>
      <w:r>
        <w:t>2.1.2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w:t>
      </w:r>
    </w:p>
    <w:p>
      <w:r>
        <w:t>- 6/10 -</w:t>
      </w:r>
    </w:p>
    <w:p>
      <w:r>
        <w:t>A/3198/2024-CS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DCSO/73/2019 du 8 février 2019; STOFFEL, CHABLOZ, Poursuite pour dettes et exécution spéciale, 2016, p. 92, n° 112).</w:t>
      </w:r>
    </w:p>
    <w:p>
      <w:r>
        <w:t>2.1.3 Si le débiteur change de domicile après l'avis de saisie, la poursuite se continue au même domicile (art. 53 LP).</w:t>
      </w:r>
    </w:p>
    <w:p>
      <w:r>
        <w:t>La perpétuation du for au sens de l'art. 53 LP s'applique aux changements nationaux et internationaux (SCHÜPBACH, Commentaire Romand, Poursuite et faillite, 2005, n° 4 ad art. 53 LP).</w:t>
      </w:r>
    </w:p>
    <w:p>
      <w:r>
        <w:t>Les poursuites à l'ancien for qui n'ont pas atteint le stade de la perpétuation prévue par l'art. 53 LP sont continuées au nouveau et, péremption réservée, ne sont pas recommencées. Ainsi, le for ordinaire de poursuite suit le débiteur à chaque nouveau domicile, de sorte que la poursuite requise à l'ancien domicile doit être continuée au nouveau domicile (ATF 136 III 373 consid. 2.1; 134 III 417 consid. 4; arrêt 7B.88/2006 du 19 septembre 2006 consid. 2.1; SCHÜPBACH, op. cit., n° 20 ad art. 53 LP et les citations).</w:t>
      </w:r>
    </w:p>
    <w:p>
      <w:r>
        <w:t>Lorsque l'Office qui a rédigé et notifié le commandement de payer prend conscience que le for de la poursuite a changé, sans être en mesure d'identifier l'office des poursuites compétent, il doit rejeter la réquisition de continuer, car il n'est pas tenu de rechercher le domicile du poursuivi; cette décision peut faire l'objet d'une plainte à l'autorité de surveillance (décision de la Chambre de surveillance DCSO/35/2022 du 3 février 2022 consid. 2; GILLIERON, Commentaire de la loi fédérale sur la poursuite pour dettes et la faillite, n° 18 ad art. 89 LP). 2.1.4 L'inobservation des règles sur le for de la poursuite, en l'occurrence de l'art. 46 LP,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et les arrêts cités; pour la jurisprudence ultérieure, cf. parmi plusieurs : ATF 96 III 89 consid. 2; 88 III 7 consid. 3 et 82 III 63 consid. 4; arrêts du Tribunal fédéral 5A_333/2017 du 4 août 2017 consid. 3.2 et 5A_362/2013 du 14 octobre 2013 consid. 3.2).</w:t>
      </w:r>
    </w:p>
    <w:p>
      <w:r>
        <w:t>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 15 janvier 2014 consid. 1; 7B.132/2002 du 4 octobre 2002 consid. 1; 7B.271/2001 du 10 janvier 2002 consid. 2 pour une confirmation de la jurisprudence; GILLIERON,</w:t>
      </w:r>
    </w:p>
    <w:p>
      <w:r>
        <w:t>- 7/10 -</w:t>
      </w:r>
    </w:p>
    <w:p>
      <w:r>
        <w:t>A/3198/2024-CS Commentaire de la loi fédérale sur la poursuite pour dettes et la faillite, no 32 ad Remarques introductives: art. 46-55).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Aussi, le poursuivant au bénéfice d'un commandement de payer notifié par un office incompétent mais n'ayant pas fait l'objet d'une plainte dans le délai peut continuer la poursuite (ATF 68 III 146 consid. 1).</w:t>
      </w:r>
    </w:p>
    <w:p>
      <w:r>
        <w:t>2.1.5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120 III 7 consid. 2b; arrêts du Tribunal fédéral 5A_539/2022 du 13 septembre 2022 consid. 4.1.1; 5A_419/2020 du 16 avril 2021 consid. 2.2; 5A_680/2020 du 8 décembre 2020 consid. 5.1.1; 5A_542/2014 du 18 septembre 2014 consid. 4.1.3; décision de la Chambre de surveillance DCSO/322/2020 du 17 septembre 2020 consid. 2.1.1.).</w:t>
      </w:r>
    </w:p>
    <w:p>
      <w:r>
        <w:t>2.1.6 C'est sur l'Office que pèse le fardeau de la preuve de la notification régulière du commandement de payer (ATF 120 III 117 consid. 2).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DCSO/236/19 du 23 mai 2019 consid. 2.2; DCSO/418/2008 du 02.10.2008 consid. 3).</w:t>
      </w:r>
    </w:p>
    <w:p>
      <w:r>
        <w:rPr>
          <w:b/>
        </w:rPr>
        <w:t>E. 2.2</w:t>
      </w:r>
    </w:p>
    <w:p>
      <w:r>
        <w:t>En l'espèce, le commandement de payer litigieux a été notifié le 3 juillet 2024 à la plaignante, en personne, selon le procès-verbal de notification figurant au dos de cet acte. Il n'a pas fait l'objet d'une plainte. Il est par conséquent en principe valide et définitivement exécutoire, sous réserve de nullité.</w:t>
      </w:r>
    </w:p>
    <w:p>
      <w:r>
        <w:rPr>
          <w:b/>
        </w:rPr>
        <w:t>E. 2.2.1</w:t>
      </w:r>
    </w:p>
    <w:p>
      <w:r>
        <w:t>La plaignante indique ne pas comprendre qui aurait pris possession de cet acte à l'adresse à laquelle il a été notifié.</w:t>
      </w:r>
    </w:p>
    <w:p>
      <w:r>
        <w:t>- 8/10 -</w:t>
      </w:r>
    </w:p>
    <w:p>
      <w:r>
        <w:t>A/3198/2024-CS</w:t>
      </w:r>
    </w:p>
    <w:p>
      <w:r>
        <w:t>Une telle allégation, sans autre indice, n'est pas suffisante pour remettre en cause la portée du procès-verbal figurant au dos du commandement de payer, vu sa force probante qualifiée.</w:t>
      </w:r>
    </w:p>
    <w:p>
      <w:r>
        <w:t>De surcroît, les affirmations de la plaignante sur ses lieux de séjours sont globalement sujettes à caution, ses allégués n'étant pas confirmés lorsqu'ils sont confrontés aux éléments objectifs que la présente procédure a permis de mettre en lumière. Contrairement à ce qu'elle soutient, elle n'a pas définitivement quitté Genève pour s'installer exclusivement à l'étranger, notamment à F______ ou I______. Il ressort au contraire de la procédure qu'elle a de fortes attaches à Genève et est y particulièrement souvent présente, nonobstant les annonces de départ auprès du fisc et de l'OCPM – faites a posteriori, voire même très récemment. Elle admet être souvent présente à Genève pour y voir ses parents. Elle y consomme des prestations médicales de manière soutenue, notamment pour y conduire à terme sa grossesse et y accoucher (cf. la liste des prestations remboursées par l'intimée et leur date) et est assurée au régime de l'assurance- maladie obligatoire suisse qui n'est ouvert qu'aux personnes domiciliées en Suisse. Elle a assuré sa fille, née en septembre 2023 à Genève, à ce même régime. Elle a, a priori, reçu l'avis de saisie et la convocation pour son exécution en septembre 2024, puisqu'elle a réagi à cet acte dans le délai de plainte et aucune des parties n'allègue que le pli recommandé le contenant aurait été retourné à son expéditeur.</w:t>
      </w:r>
    </w:p>
    <w:p>
      <w:r>
        <w:t>La Chambre de céans a par conséquent acquis la conviction que la plaignante était bien présente pour recevoir le commandement de payer litigieux le 3 juillet 2024 à H______. Elle est par conséquent forclose pour l'attaquer par la voie de la plainte, notamment pour invoquer le grief qu'il n'y aurait pas eu de for de poursuite à Genève en raison de l'absence de domicile dans le canton. La plainte est ainsi irrecevable en tant qu'elle vise le commandement de payer.</w:t>
      </w:r>
    </w:p>
    <w:p>
      <w:r>
        <w:rPr>
          <w:b/>
        </w:rPr>
        <w:t>E. 2.2.2</w:t>
      </w:r>
    </w:p>
    <w:p>
      <w:r>
        <w:t>S'agissant du for à Genève pour la continuation de la poursuite, la Chambre de céans n'est pas convaincue que la débitrice a mis fin à son domicile à Genève en 2019 comme elle le soutient, notamment pour les motifs évoqués au considérant précédent.</w:t>
      </w:r>
    </w:p>
    <w:p>
      <w:r>
        <w:t>La question de la permanence du domicile à Genève de la débitrice peut rester ouverte dans la mesure où il existe un for fictif à Genève, au sens rappelé ci- dessus, faute de preuve de la constitution d'un domicile déterminé à l'étranger depuis son prétendu départ de Genève. Les rares documents fournis à cet égard sont insuffisants à établir la constitution d'un tel domicile (la copie du document provenant d'Arabie saoudite est en grande partie illisible, n'indique pas de qui il émane, ni sa nature, ni sa portée, ni ne mentionne aucune adresse; le formulaire de demande de résidence aux Emirats Arabes Unis ne signifie pas que l'autorisation de résidence a été octroyée ni qu'il y a eu constitution de domicile dans cet Etat). Les affirmations de la plaignante concernant les déplacements de son mari, qu'elle aurait suivi depuis son mariage, ne sont pas concordantes avec les mentions figurant à l'OCPM : elle aurait vécu avec lui à Genève dans l'appartement de</w:t>
      </w:r>
    </w:p>
    <w:p>
      <w:r>
        <w:t>- 9/10 -</w:t>
      </w:r>
    </w:p>
    <w:p>
      <w:r>
        <w:t>A/3198/2024-CS H______ mais on ne voit pas quand puisqu'il n'a plus été domicilié à Genève depuis 2016 et que leur mariage date de 2019. En outre, il est faux de soutenir qu'elle ne pouvait plus être domiciliée en Suisse depuis septembre 2019 parce qu'elle n'aurait plus disposé de titre de séjour depuis cette date : elle a été au bénéfice d'un permis C jusqu'à ce qu'elle annonce, à une date relativement récente, son prétendu départ en 2019 à l'OCPM; le fait que cette administration ait fait remonter les effets de cette annonce en 2019 dans ses registres ne signifie pas qu'elle n'aurait pas concrètement continué à bénéficier d'un tel titre de séjour dans l'intervalle; en tout état il est acquis qu'elle a résidé à Genève après 2019.</w:t>
      </w:r>
    </w:p>
    <w:p>
      <w:r>
        <w:t>En conclusion, des indices suffisants permettent de retenir que la plaignante était domiciliée à Genève ou en mesure de recevoir des actes de poursuite dans ce canton au moment de la notification du commandement de payer et de l'avis de saisie attaqués. En tout état, elle n'a pas établi s'être constitué un nouveau domicile à l'étranger, de sorte qu'un domicile fictif à Genève peut être retenu.</w:t>
      </w:r>
    </w:p>
    <w:p>
      <w:r>
        <w:t>Il en résulte que la poursuite attaquée a été valablement introduite et continuée à Genève, de sorte que la plainte sera rejetée.</w:t>
      </w:r>
    </w:p>
    <w:p>
      <w:r>
        <w:rPr>
          <w:b/>
        </w:rPr>
        <w:t>E. 3</w:t>
      </w:r>
    </w:p>
    <w:p>
      <w:r>
        <w:t>La procédure devant l'autorité de surveillance est gratuite (art. 20a al. 2 ch. 5 LP; art. 61 al. 2 let. a OELP) et ne donne pas lieu à l'allocation de dépens (art. 62 al. 2 OELP). * * * * *</w:t>
      </w:r>
    </w:p>
    <w:p>
      <w:r>
        <w:t>- 10/10 -</w:t>
      </w:r>
    </w:p>
    <w:p>
      <w:r>
        <w:t>A/3198/2024-CS PAR CES MOTIFS, La Chambre de surveillance : A la forme : Déclare irrecevable la plainte en tant qu'elle conclut à l'annulation du commandement de payer, poursuite n° 2______. La déclare recevable en tant qu'elle vise la décision de l'Office du 18 septembre 2024 refusant de constater la nullité de la poursuite et d'annuler l'avis de saisie et la convocation à l'exécution de la saisie. Au fond : La rejette. Siégeant : Monsieur Jean REYMOND, président; Monsieur Alexandre BÖHLER et Monsieur Anthony HUGUENIN,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