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DCSO/231/2017 vom 4. Mai 2017</w:t>
      </w:r>
    </w:p>
    <w:p>
      <w:r>
        <w:t>GE Cour de justice, 2017-05-04, FR</w:t>
      </w:r>
    </w:p>
    <w:p>
      <w:r>
        <w:rPr>
          <w:b/>
        </w:rPr>
        <w:t xml:space="preserve">Quelle: </w:t>
      </w:r>
      <w:r>
        <w:t>https://mcp.opencaselaw.ch/entscheid/ge_gerichte_DCSO_231_2017</w:t>
      </w:r>
    </w:p>
    <w:p>
      <w:r>
        <w:t>FR: GE_GERICHTE DCSO/231/2017 du 4 mai 2017</w:t>
      </w:r>
    </w:p>
    <w:p>
      <w:r>
        <w:t>IT: GE_GERICHTE DCSO/231/2017 del 4 maggio 2017</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 Par ailleurs, la plainte, déposée dans les dix jours dès réception de la décision litigieuse (art. 17 al. 2 LP), répond aux exigences de forme (art. 9 al. 1 et 2 LaLP; art. 65 al. 1 et 2 LPA, applicable par renvoi de l'art. 9 al. 4 LaLP); elle est donc recevable.</w:t>
      </w:r>
    </w:p>
    <w:p>
      <w:r>
        <w:t>- 3/5 -</w:t>
      </w:r>
    </w:p>
    <w:p>
      <w:r>
        <w:t>A/418/2017-CS</w:t>
      </w:r>
    </w:p>
    <w:p>
      <w:r>
        <w:rPr>
          <w:b/>
        </w:rPr>
        <w:t>E. 2</w:t>
      </w:r>
    </w:p>
    <w:p>
      <w:r>
        <w:t>La plaignante reproche à l'Office de ne pas avoir entrepris de recherches pour déterminer le domicile du poursuivi, voire de ne pas l'avoir invitée à le faire elle-même, avant de rendre la décision querellée.</w:t>
      </w:r>
    </w:p>
    <w:p>
      <w:r>
        <w:rPr>
          <w:b/>
        </w:rPr>
        <w:t>E. 3</w:t>
      </w:r>
    </w:p>
    <w:p>
      <w:r>
        <w:t>Le for ordinaire de la poursuite est au domicile du débiteur (art. 46 al. 1 LP), au moment de la notification du commandement de payer (arrêt du Tribunal fédéral 5A_5/2009 du 9 juillet 2009 consid. 3).</w:t>
      </w:r>
    </w:p>
    <w:p>
      <w:r>
        <w:rPr>
          <w:b/>
        </w:rPr>
        <w:t>E. 3.1</w:t>
      </w:r>
    </w:p>
    <w:p>
      <w:r>
        <w:t>Il incombe en premier lieu au créancier de fournir à l'office des poursuites toutes les indications nécessaires à l'enregistrement de la poursuite et à la rédaction du commandement de payer, notamment le nom et le domicile du débiteur (art. 67 al. 1 ch. 2 LP). Si l'indication donnée par le créancier se révèle inexacte,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 Par ailleurs, lorsque le débiteur se soustrait obstinément à la notification, la notification d'un commandement de payer se fait par publication (art. 66 al. 4 ch. 2 LP). Toutefois, ce mode de notification n'est possible que lorsque les recherches et efforts raisonnablement exigibles de la part du créancier et de l'office n'ont pas permis une notification effective au débiteur par l'une des voies prévues aux art. 64, 65 et 66 al. 1 à 3 LP (JEANNERET/LEMBO, in Commentaire romand LP, 2005, n° 19 ad art. 66 et les réf. citées). Lorsque la notification par la poste ou par l'office des poursuites en mains du poursuivi a échoué, la loi prévoit que l'acte à notifier doit être remis, à titre subsidiaire, à un fonctionnaire communal ou à un agent de la police, à charge de le notifier au débiteur (art. 64 al. 2 LP). La notification par voie édictale présuppose donc que ce mode de notification subsidiaire ait également été tenté vainement (GEHRI in Hunkeler, Kurzkommentar SchKG, 2ème éd. 2014, n° 14 ad art. 66 LP; JAQUES, De la notification des actes de poursuites, BlSchK 2011 p. 177 ss, 186; ANGST in Basler Kommentar, Bundesgesetz über Schuldbetreibung und Konkurs I, 2ème éd. 2010, n° 22 ad art. 66 LP; GILLIÉRON, Commentaire de la loi fédérale sur la poursuite pour dettes et la faillite, Articles 1-88, 1999, n° 66 ad art. 66 LP).</w:t>
      </w:r>
    </w:p>
    <w:p>
      <w:r>
        <w:rPr>
          <w:b/>
        </w:rPr>
        <w:t>E. 3.2</w:t>
      </w:r>
    </w:p>
    <w:p>
      <w:r>
        <w:t>En l'espèce, il ressort des recherches entreprises par l'Office que le poursuivi n'est plus domicilié à l'adresse indiquée par la plaignante. L'Office s'est rendu deux fois sur place et a interrogé la régie en charge de l'immeuble où, selon la</w:t>
      </w:r>
    </w:p>
    <w:p>
      <w:r>
        <w:t>- 4/5 -</w:t>
      </w:r>
    </w:p>
    <w:p>
      <w:r>
        <w:t>A/418/2017-CS créancière le poursuivi serait domicilié, qui a toutefois indiqué que ce dernier avait quitté cette adresse. Ces constatations ne permettent cependant pas de considérer que le poursuivi aurait quitté Genève. Comme le relève ainsi à juste titre la plaignante, il aurait, dans ces circonstances, appartenu à l'Office soit de rechercher lui-même le nouveau domicile du poursuivi, soit de donner l'occasion à la créancière de le faire. La plainte sera donc admise. Il conviendra, partant, que l'Office invite la créancière à lui fournir toute indication utile permettant de retenir l'existence d'un domicile du poursuivi à Genève et de notifier en mains de celui-ci le commandement de payer litigieux. Ce n'est que si, malgré des éléments suffisants autorisant à conclure tant à un domicile à Genève qu'à la volonté délibérée du poursuivi de se soustraire à la notification de l'acte de poursuite et que la tentative de notification par un fonctionnaire communal ou à un agent de la police aura échoué que celle-ci pourra avoir lieu, en ultime recours, par voie édictale.</w:t>
      </w:r>
    </w:p>
    <w:p>
      <w:r>
        <w:rPr>
          <w:b/>
        </w:rPr>
        <w:t>E. 4</w:t>
      </w:r>
    </w:p>
    <w:p>
      <w:r>
        <w:t>La procédure de plainte est gratuite, et il ne peut être alloué de dépens (art. 61 al. 2 let. a et art. 62 al. 2 OELP). * * * * *</w:t>
      </w:r>
    </w:p>
    <w:p>
      <w:r>
        <w:t>- 5/5 -</w:t>
      </w:r>
    </w:p>
    <w:p>
      <w:r>
        <w:t>A/418/2017-CS PAR CES MOTIFS, La Chambre de surveillance : A la forme : Déclare recevable la plainte formée par le A______ SA contre la décision de non-lieu de notification dans la poursuite n° 15 xxxx96 W. Au fond : L'admet et annule la décision querellée. Invite l'Office à procéder dans le sens des considérants.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