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DCSO/230/2025 vom 8. Mai 2025</w:t>
      </w:r>
    </w:p>
    <w:p>
      <w:r>
        <w:t>GE Cour de justice, 2025-05-08, FR</w:t>
      </w:r>
    </w:p>
    <w:p>
      <w:r>
        <w:rPr>
          <w:b/>
        </w:rPr>
        <w:t xml:space="preserve">Quelle: </w:t>
      </w:r>
      <w:r>
        <w:t>https://mcp.opencaselaw.ch/entscheid/ge_gerichte_DCSO_230_2025</w:t>
      </w:r>
    </w:p>
    <w:p>
      <w:r>
        <w:t>FR: GE_GERICHTE DCSO/230/2025 du 8 mai 2025</w:t>
      </w:r>
    </w:p>
    <w:p>
      <w:r>
        <w:t>IT: GE_GERICHTE DCSO/230/2025 del 8 maggio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2.1</w:t>
      </w:r>
    </w:p>
    <w:p>
      <w:r>
        <w:t>Le créancier peut requérir, pour la série dont il fait partie, la réalisation des biens saisis un mois au plus tôt et un an au plus tard après la saisie s'il s'agit de biens meubles, y compris les créances et autres droits (art. 116 al. 1 et 117 al. 1 LP). Les biens meubles, y compris les créances, sont réalisés par l'office dix jours au plus tôt et deux mois au plus tarde à compter de la réception de la réquisition (art. 122 al. 1 LP).</w:t>
      </w:r>
    </w:p>
    <w:p>
      <w:r>
        <w:t>Saisi d'une réquisition de vente recevable, l'office des poursuites doit effectuer la réalisation des biens saisis au profit de tous les poursuivants faisant partie de la série jusqu'à ce que le produit atteigne le montant de l'ensemble des créances de ces poursuivants, qu'ils participent à la saisie à titre définitif ou provisoire (art. 119 al. 2; BETTSCHART, Commentaire Romand, Poursuite et faillites, 2005, n° 17 ad art. 116 LP).</w:t>
      </w:r>
    </w:p>
    <w:p>
      <w:r>
        <w:t>Alors que l'art. 127 LP ne prévoit que la possibilité pour l'office de renoncer à la réalisation uniquement à la demande du poursuivant, la pratique a introduit la possibilité pour l'office de renoncer d'office à la réalisation dans l'hypothèse où les biens n'auraient pas dû être saisis conformément à l'art. 92 al. 2 LP parce qu'il apparaît sans aucun doute que le produit de la réalisation n'excédera pas le montant des frais. Il faut réserver le cas où le poursuivant exige la réalisation et prend à sa charge les frais non couverts (ATF 83 III 131, JdT 1957 II 119; 88 III 103, JdT 1963 II 6; BETTSCHART, op. cit., n° 6 ad art. 127 LP).</w:t>
      </w:r>
    </w:p>
    <w:p>
      <w:r>
        <w:rPr>
          <w:b/>
        </w:rPr>
        <w:t>E. 2.2</w:t>
      </w:r>
    </w:p>
    <w:p>
      <w:r>
        <w:t>En l'espèce, l'Office a fait usage de la possibilité de ne pas procéder à la réalisation de la créance saisie, au motif qu'elle était sans valeur de réalisation en raison de la situation obérée de la société débitrice. La plaignante conteste cette motivation, estimant que la société débitrice de la créance à réaliser était solvable et que la créance avait une valeur de réalisation.</w:t>
      </w:r>
    </w:p>
    <w:p>
      <w:r>
        <w:t>La société débitrice de la créance saisie est poursuivie pour des loyers impayés remontant à 2023, d'un montant de 211'759 fr. 15. La plaignante ne conteste pas que ces loyers soient dus et que B______ SA en soit débitrice, même si ce n'est que dans le cadre d'une solidarité avec la réelle utilisatrice des locaux, C______ SA. Il découle de ces explications que B______ SA est solidairement</w:t>
      </w:r>
    </w:p>
    <w:p>
      <w:r>
        <w:t>- 4/5 -</w:t>
      </w:r>
    </w:p>
    <w:p>
      <w:r>
        <w:t>A/3233/2024-CS responsables de dettes de loyers impayées qui lui sont réclamées par le biais de poursuites, ce qui signifie que leur recouvrement est problématique auprès de C______ SA. Contrairement à ce que soutient la plaignante, B______ SA est débitrice au même titre que C______ SA de ces montants, cette dernière ne semblant pas en mesure de les régler. La première de ces deux sociétés est par conséquent obérée au même titre que la seconde et ne présente pas un risque moindre de devoir payer ces montants. L'Office était par conséquent fondé à considérer que les poursuites contre B______ SA réduisent sensiblement sa capacité à honorer sa dette envers la plaignante et, partant, rendent la créance de la plaignante envers celle-là sans valeur de réalisation forcée.</w:t>
      </w:r>
    </w:p>
    <w:p>
      <w:r>
        <w:t>La plaignante ne donne par ailleurs aucune explication ni ne fournit aucune preuve du fait que l'une ou l'autre des sociétés précitées présenterait des garanties suffisantes permettant de considérer que la créance saisie pourrait être recouvrée avec de bonnes chances ce succès et aurait une valeur de réalisation.</w:t>
      </w:r>
    </w:p>
    <w:p>
      <w:r>
        <w:t>Il découle de ce qui précède que la décision entreprise est justifiée et que la plainte sera rejetée.</w:t>
      </w:r>
    </w:p>
    <w:p>
      <w:r>
        <w:rPr>
          <w:b/>
        </w:rPr>
        <w:t>E. 3</w:t>
      </w:r>
    </w:p>
    <w:p>
      <w:r>
        <w:t>La procédure devant l'autorité de surveillance est gratuite (art. 20a al. 2 ch. 5 LP; art. 61 al. 2 let. a OELP) et ne donne pas lieu à l'allocation de dépens (art. 62 al. 2 OELP).</w:t>
      </w:r>
    </w:p>
    <w:p>
      <w:r>
        <w:t>* * * * *</w:t>
      </w:r>
    </w:p>
    <w:p>
      <w:r>
        <w:t>- 5/5 -</w:t>
      </w:r>
    </w:p>
    <w:p>
      <w:r>
        <w:t>A/3233/2024-CS PAR CES MOTIFS, La Chambre de surveillance : A la forme : Déclare recevable la plainte formée le 2 octobre 2024 par A______ SA contre la décision du 23 septembre 2024 de l'Office cantonal des poursuites de non-lieu de réalisation dans le cadre de la saisie, série n° 81 3______. Au fond : La rejette. Siégeant : Monsieur Jean REYMOND, président; Monsieur Alexandre BÖHLER et Monsieur Anthony HUGUENIN,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