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DCSO/230/2023 vom 25. Mai 2023</w:t>
      </w:r>
    </w:p>
    <w:p>
      <w:r>
        <w:t>GE Cour de justice, 2023-05-25, FR</w:t>
      </w:r>
    </w:p>
    <w:p>
      <w:r>
        <w:rPr>
          <w:b/>
        </w:rPr>
        <w:t xml:space="preserve">Quelle: </w:t>
      </w:r>
      <w:r>
        <w:t>https://mcp.opencaselaw.ch/entscheid/ge_gerichte_DCSO_230_2023</w:t>
      </w:r>
    </w:p>
    <w:p>
      <w:r>
        <w:t>FR: GE_GERICHTE DCSO/230/2023 du 25 mai 2023</w:t>
      </w:r>
    </w:p>
    <w:p>
      <w:r>
        <w:t>IT: GE_GERICHTE DCSO/230/2023 del 25 maggio 2023</w:t>
      </w:r>
    </w:p>
    <w:p>
      <w:pPr>
        <w:pStyle w:val="Heading2"/>
      </w:pPr>
      <w:r>
        <w:t>Erwägungen</w:t>
      </w:r>
    </w:p>
    <w:p>
      <w:r>
        <w:rPr>
          <w:b/>
        </w:rPr>
        <w:t>E. 1</w:t>
      </w:r>
    </w:p>
    <w:p>
      <w:r>
        <w:t>La présente cause étant en état d'être jugée, et les questions juridiques et factuelles soulevées étant distinctes de celles faisant l'objet de la cause A/2______/2023, laquelle est toujours en cours d'instruction, il n'y a pas lieu de prononcer leur jonction (art. 70 LPA).</w:t>
      </w:r>
    </w:p>
    <w:p>
      <w:r>
        <w:rPr>
          <w:b/>
        </w:rPr>
        <w:t>E. 2</w:t>
      </w:r>
    </w:p>
    <w:p>
      <w:r>
        <w:t>2.1.1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t>2.1.2 Les décisions des offices de poursuite et de faillite sont en principe exécutables à compter de leur prononcé (ATF 84 IV 15). Une plainte au sens de l'art. 17 LP ne suspend pas leur caractère exécutoire (arrêt du Tribunal fédéral 5A_968/2015 du 7 mars 2016 consid. 3.1). Ce caractère exécutoire peut cependant être suspendu, d'office ou sur requête, par l'autorité de surveillance (art. 36 LP; arrêt du Tribunal fédéral 5A_1026/2015 du 8 mars 2016 consid. 4.2). Cette suspension, qui déploie en principe des effets "ex tunc", a pour conséquence que la décision contestée ne peut plus être exécutée, en principe jusqu'au terme de la procédure de plainte.</w:t>
      </w:r>
    </w:p>
    <w:p>
      <w:r>
        <w:t>- 4/5 -</w:t>
      </w:r>
    </w:p>
    <w:p>
      <w:r>
        <w:t>A/1162/2023-CS</w:t>
      </w:r>
    </w:p>
    <w:p>
      <w:r>
        <w:t>2.1.3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w:t>
      </w:r>
    </w:p>
    <w:p>
      <w:r>
        <w:t>La décision sur reconsidération est elle-même susceptible d'être contestée par la voie de la plainte (LORANDI, Betreibungsrechtliche Beschwerde und Nichtigkeit, 2000, N 324-325 ad art. 17 LP). Comme toute plainte au sens de l'art. 17 LP, la recevabilité d'un tel procédé suppose toutefois que la partie plaignante soit lésée dans ses intérêts et dispose d'un intérêt concret et actuel à la modification de la décision sur reconsidération (LORANDI, op. cit., N 324 ad art. 17 LP).</w:t>
      </w:r>
    </w:p>
    <w:p>
      <w:r>
        <w:rPr>
          <w:b/>
        </w:rPr>
        <w:t>E. 2.2</w:t>
      </w:r>
    </w:p>
    <w:p>
      <w:r>
        <w:t>En l'occurrence, les actes contestés par l'établissement plaignant, qui constituent une décision de reconsidération au sens de l'art. 17 al. 4 LP, sont soit inchangés par rapport à la version faisant l'objet de la procédure de plainte A/2______/2023 (pour l'inventaire dans la faillite) soit changés dans un sens conforme aux conclusions prises par ce dernier dans cette même procédure de plainte (pour l'état de collocation). On ne discerne donc pas quel intérêt concret et actuel ledit établissement aurait à obtenir leur annulation, étant précisé que les griefs qu'il a soulevés contre l'inventaire seront examinés dans la cause A/2______/2023 et que, dans cette même cause, il pourra le cas échéant soutenir que les modifications apportées à l'état de collocation ne correspondent pas ou pas complètement à ses conclusions.</w:t>
      </w:r>
    </w:p>
    <w:p>
      <w:r>
        <w:t>La plainte doit ainsi être déclarée irrecevable faute d'intérêt concret et actuel à la modification de la décision attaquée.</w:t>
      </w:r>
    </w:p>
    <w:p>
      <w:r>
        <w:t>A cela s'ajoute que l'on ne voit pas, en tout état, en quoi le prononcé par l'Office, dans les conditions prévues par l'art. 17 al. 4 LP, d'une décision sur reconsidération ne respecterait pas l'effet suspensif ordonné dans la cause A/2______/2023. En ce qu'elle annule au moins partiellement l'une des décisions contestées dans le cadre de cette cause, la décision de reconsidération constitue au contraire l'opposé d'une mesure d'exécution de cette décision. Par ailleurs, et du fait qu'elle se substitue à l'une des décisions contestées dans la cause A/2______/2023, elle ne saurait davantage être exécutée que la décision initiale avant qu'il ait été statué sur son bien-fondé. Même recevable, la plainte aurait donc dû être rejetée comme mal fondée.</w:t>
      </w:r>
    </w:p>
    <w:p>
      <w:r>
        <w:rPr>
          <w:b/>
        </w:rPr>
        <w:t>E. 3</w:t>
      </w:r>
    </w:p>
    <w:p>
      <w:r>
        <w:t>La procédure de plainte est gratuite (art. 20a al. 2 ch. 5 LP et art. 61 al. 2 let. a OELP) et il ne peut être alloué aucuns dépens dans cette procédure (art. 62 al. 2 OELP). * * * * *</w:t>
      </w:r>
    </w:p>
    <w:p>
      <w:r>
        <w:t>- 5/5 -</w:t>
      </w:r>
    </w:p>
    <w:p>
      <w:r>
        <w:t>A/1162/2023-CS</w:t>
      </w:r>
    </w:p>
    <w:p>
      <w:r>
        <w:t>PAR CES MOTIFS, La Chambre de surveillance :</w:t>
      </w:r>
    </w:p>
    <w:p>
      <w:r>
        <w:t>Déclare irrecevable la plainte formée le 3 avril 2023 par les B______ contre l'inventaire dans la faillite et l'état de collocation redéposés le 22 mars 2023 par l'Office cantonal des faillites dans la faillite de A______.</w:t>
      </w:r>
    </w:p>
    <w:p>
      <w:r>
        <w:t>Siégeant : Monsieur Patrick CHENAUX, président; Madame Ekaterine BLINOVA et Monsieur Mathieu HOWALD,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