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DCSO/22/2022 vom 13. Januar 2022</w:t>
      </w:r>
    </w:p>
    <w:p>
      <w:r>
        <w:t>GE Cour de justice, 2022-01-13, FR</w:t>
      </w:r>
    </w:p>
    <w:p>
      <w:r>
        <w:rPr>
          <w:b/>
        </w:rPr>
        <w:t xml:space="preserve">Quelle: </w:t>
      </w:r>
      <w:r>
        <w:t>https://mcp.opencaselaw.ch/entscheid/ge_gerichte_DCSO_22_2022</w:t>
      </w:r>
    </w:p>
    <w:p>
      <w:r>
        <w:t>FR: GE_GERICHTE DCSO/22/2022 du 13 janvier 2022</w:t>
      </w:r>
    </w:p>
    <w:p>
      <w:r>
        <w:t>IT: GE_GERICHTE DCSO/22/2022 del 13 gennaio 2022</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1.2.1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t>1.2.2 La plaignante a en l'occurrence sollicité deux mesures d'instruction supplémentaires, soit l'audition d'un représentant de l'Office et la production de la plainte pénale qu'elle affirme avoir déposée contre les gérants d'une entreprise générale avec laquelle elle serait en litige.</w:t>
      </w:r>
    </w:p>
    <w:p>
      <w:r>
        <w:t>On ne voit cependant pas sur quel fait pertinent pourrait porter l'audition d'un représentant de l'Office, étant précisé – s'agissant du mode de traitement des envois A+ - qu'il a été procédé à l'audition de l'employé postal ayant dans le cas d'espèce assuré la distribution des plis litigieux.</w:t>
      </w:r>
    </w:p>
    <w:p>
      <w:r>
        <w:t>De la même manière, la production de la plainte pénale déposée par la plaignante contre des tiers (dont on ne voit au demeurant pas pour quelle raison elle n'aurait pu être produite spontanément) ne paraît pas de nature à établir des faits utiles à la solution du cas d'espèce, la plaignante expliquant elle-même que cette mesure d'instruction visait à faire comprendre la situation "tendue" existant à l'époque, permettant à son sens d'envisager la possibilité que les tiers incriminés aient dérobé du courrier dans sa boîte aux lettres.</w:t>
      </w:r>
    </w:p>
    <w:p>
      <w:r>
        <w:t>La cause est donc en état d'être jugée.</w:t>
      </w:r>
    </w:p>
    <w:p>
      <w:r>
        <w:t>- 6/10 -</w:t>
      </w:r>
    </w:p>
    <w:p>
      <w:r>
        <w:t>A/3564/2020-CS</w:t>
      </w:r>
    </w:p>
    <w:p>
      <w:r>
        <w:rPr>
          <w:b/>
        </w:rPr>
        <w:t>E. 2.1</w:t>
      </w:r>
    </w:p>
    <w:p>
      <w:r>
        <w:t>L'art. 7 al. 1 Ordonnance COVID-19 justice et droit procédural, dans sa teneur applicable au moment des notifications litigieuses, prévoit, en dérogation aux art. 64 al. 2 et 72 al. 2 LP, la possibilité de notifier des actes de poursuite (et notamment des commandements de payer) "contre une preuve de notification qui n'implique pas la remise d'un reçu" (art. 7 al. 1 Ordonnance COVID-19 justice et droit procédural) à deux conditions cumulatives. D'une part, cette notification doit avoir été précédée d'une tentative infructueuse de notification ordinaire, ou il faut admettre, au vu des circonstances particulières, qu'une telle tentative serait vouée à l'échec (art. 7 al. 1 let. a Ordonnance COVID-19 justice et droit procédural dans sa teneur en vigueur jusqu'au 25 septembre 2020); d'autre part, le destinataire doit avoir été informé de la notification par communication téléphonique au plus tard le jour précédant la notification ou on peut supposer qu'il a été informé par écrit ou par courrier électronique au plus tard le jour précédant la notification (art. 7 al. 1 let. b Ordonnance COVID-19 justice et droit procédural dans sa teneur en vigueur jusqu'au 25 septembre 2020). Pour autant que ces conditions soient réalisées, la preuve de notification mentionnée à l'al. 1 remplace le procès-verbal de notification prévu par l'art. 72 al. 2 LP (art. 7 al. 2 Ordonnance COVID-19 justice et droit procédural).</w:t>
      </w:r>
    </w:p>
    <w:p>
      <w:r>
        <w:t>Lorsqu'elle est donnée par écrit, l'information relative à la notification prochaine d'un acte de poursuite est considérée comme notifiée lorsqu'elle se trouve dans la sphère de puissance du destinataire, sans qu'il soit nécessaire que celui-ci réceptionne effectivement l'envoi ou en prenne connaissance. Dans le cas d'un courrier envoyé sous pli A+, l'enregistrement effectué dans le système "track&amp;trace" de la Poste au moment du dépôt de l'envoi dans la boîte aux lettres ou la case postale du destinataire constitue un indice que la distribution est effectivement intervenue à ce moment-là, et donc que l'avis est entré dans la sphère de puissance de son destinataire. Même si une erreur de distribution ne peut d'emblée être exclue, elle ne doit être retenue que si elle paraît plausible au vu des circonstances : si le destinataire, dont la bonne foi est présumée, se prévaut d'une erreur de distribution, il lui appartient d'exposer de manière claire les circonstances permettant d'admettre avec une certaine vraisemblance cette hypothèse, des considérations purement hypothétiques n'étant pas suffisantes (arrêt du Tribunal fédéral 5A_305/2021 du 4 octobre 2021 consid. 4.4 et 4.5 et références citées).</w:t>
      </w:r>
    </w:p>
    <w:p>
      <w:r>
        <w:t>Quant à la notification elle-même de l'acte de poursuite, elle peut également, selon l'art. 7 al. 1 Ordonnance COVID-19 justice et droit procédural, intervenir par courrier A+ (Commentaire des dispositions de l'Ordonnance COVID-19 justice et droit procédural p. 8; instruction n° 7 du service Haute surveillance LP § 10). Lorsque l'acte à notifier est un commandement de payer, la preuve de notification sans reçu – soit, dans le cas d'une notification par envoi A+, l'enregistrement effectué dans le système "track&amp;trace" de la remise du pli dans la boîte aux lettres ou la case postale du destinataire – remplace l'attestation de notification visée à</w:t>
      </w:r>
    </w:p>
    <w:p>
      <w:r>
        <w:t>- 7/10 -</w:t>
      </w:r>
    </w:p>
    <w:p>
      <w:r>
        <w:t>A/3564/2020-CS l'art. 72 al. 2 LP (art. 7 al. 2 Ordonnance COVID-19 justice et droit procédural). Le délai d'opposition prévu par l'art. 74 al. 1 LP commence ainsi à courir à compter de l'entrée du commandement de payer dans la sphère de puissance du débiteur, que celui-ci en ait ou non effectivement connaissance.</w:t>
      </w:r>
    </w:p>
    <w:p>
      <w:r>
        <w:rPr>
          <w:b/>
        </w:rPr>
        <w:t>E. 2.2</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w:t>
      </w:r>
    </w:p>
    <w:p>
      <w:r>
        <w:rPr>
          <w:b/>
        </w:rPr>
        <w:t>E. 2.3</w:t>
      </w:r>
    </w:p>
    <w:p>
      <w:r>
        <w:t>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 En dérogation à l'art. 33 al. 4 LP, l'office des poursuites compétent décide de la restitution d'un délai qui court depuis la notification visée à l'art. 7 de l'Ordonnance instaurant des mesures en lien avec le coronavirus dans le domaine de la justice et du droit procédural (ci- après : Ordonnance COVID-19 justice et droit procédural) (art. 8 Ordonnance COVID-19 justice et droit procédural). L'art. 33 al. 4 LP est applicable, notamment, à la restitution du délai de dix jours pour former opposition à un commandement de payer (art. 74 al. 1 LP).</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w:t>
      </w:r>
    </w:p>
    <w:p>
      <w:r>
        <w:t>- 8/10 -</w:t>
      </w:r>
    </w:p>
    <w:p>
      <w:r>
        <w:t>A/3564/2020-CS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2.4</w:t>
      </w:r>
    </w:p>
    <w:p>
      <w:r>
        <w:t>Dans le cas d'espèce, il convient préalablement de constater que la notification du commandement de payer est intervenue le 2 septembre 2020 dans le respect des conditions posées par l'art. 7 Ordonnance COVID-19 justice et droit procédural. Elle a en effet été précédée par une tentative de notification par la voie ordinaire ainsi que par un avis de prochaine notification donné, conformément à la jurisprudence, sous forme écrite et par pli A+. Le commandement de payer lui- même a de même été notifié par pli A+, ce qui est admissible.</w:t>
      </w:r>
    </w:p>
    <w:p>
      <w:r>
        <w:t>Le délai de dix jours pour former opposition (art. 74 al. 1 LP) a donc commencé à courir le 3 septembre 2020 pour expirer, sans être utilisé, le 13 septembre 2020. L'opposition formée le 29 septembre 2020 par la plaignante est ainsi effectivement tardive et sa prise en considération supposerait l'admission préalable de la demande de restitution de délai formée le 29 septembre 2020 également.</w:t>
      </w:r>
    </w:p>
    <w:p>
      <w:r>
        <w:t>Sur ce point, l'empêchement non fautif invoqué par la plaignante consiste en son ignorance de l'acte notifié, qu'elle n'aurait reçu que le 25 septembre 2020 et dont elle n'aurait pris connaissance que le 29 septembre 2020.</w:t>
      </w:r>
    </w:p>
    <w:p>
      <w:r>
        <w:t>Conformément aux principes rappelés ci-dessus, cependant, l'enregistrement dans le système "track&amp;trace" du dépôt dans la boîte aux lettres de l'administratrice de la plaignante du pli contenant le commandement de payer constitue un indice de sa distribution effective, et donc de son entrée dans la sphère de puissance de l'intéressée. Ni celle-ci ni la plaignante n'ont allégué de circonstances permettant d'envisager, avec une certaine vraisemblance, une erreur de l'employé postal, de telle sorte qu'il doit être retenu que celui-ci a bien procédé à la distribution du pli incriminé dans la boîte aux lettres de l'administratrice de la plaignante à la date et à l'heure indiquées dans le système "track&amp;trace", soit le 2 septembre 2020.</w:t>
      </w:r>
    </w:p>
    <w:p>
      <w:r>
        <w:t>Il s'ensuit que les affirmations de l'administratrice de la plaignante selon lesquelles le pli contenant le commandement de payer (de même que celui contenant l'avis</w:t>
      </w:r>
    </w:p>
    <w:p>
      <w:r>
        <w:t>- 9/10 -</w:t>
      </w:r>
    </w:p>
    <w:p>
      <w:r>
        <w:t>A/3564/2020-CS de prochaine notification) ne se trouvaient pas dans sa boîte aux lettres le</w:t>
      </w:r>
    </w:p>
    <w:p>
      <w:r>
        <w:rPr>
          <w:b/>
        </w:rPr>
        <w:t>E. 4</w:t>
      </w:r>
    </w:p>
    <w:p>
      <w:r>
        <w:t>septembre 2020, d'une tierce personne ayant volontairement soustrait les plis concernés; or aucun élément du dossier ne permet d'envisager une telle hypothèse, laquelle paraît au demeurant dénuée de vraisemblance, ce d'autant plus qu'elle implique que la personne ayant retiré le pli de la boîte aux lettres l'y aurait remis à la fin du mois de septembre. Les considérations de la plaignante tendant à imputer un tel comportement à des tiers avec lesquels elle se trouve en litige ne constituent pour leur part que de pures suppositions, dont il n'y a pas lieu de tenir compte.</w:t>
      </w:r>
    </w:p>
    <w:p>
      <w:r>
        <w:t>Il convient ainsi de retenir en fait que le pli contenant le commandement de payer est entré le 2 septembre 2020 dans la sphère de puissance de sa destinataire, soit l'administratrice unique de la plaignante, et ne l'a plus quittée par la suite.</w:t>
      </w:r>
    </w:p>
    <w:p>
      <w:r>
        <w:t>Selon ladite administratrice, elle n'aurait toutefois effectivement pris connaissance de cet acte que le 29 septembre 2020. Même à supposer qu'elle soit retenue, cette circonstance demeurerait toutefois sans influence sur le sort de la cause : l'empêchement subjectif d'agir résultant de l'ignorance de l'acte ne pourrait en effet être considéré comme non fautif dès lors qu'il appartenait à la plaignante, en la personne de son administratrice unique, d'adopter les mesures organisationnelles adéquates et d'appliquer la diligence nécessaire pour prendre connaissance en temps utile de son courrier, ce qui n'a manifestement pas été le cas.</w:t>
      </w:r>
    </w:p>
    <w:p>
      <w:r>
        <w:t>Le rejet par l'Office de la demande de restitution de délai formée par la plaignante s'avère ainsi bien-fondé dans son résultat. La plainte sera en conséquence elle aussi rejetée. 3. La procédure de plainte est gratuite (art. 20a al. 2 ch. 5 LP; 61 al. 2 let. a OELP) et il ne peut être alloué aucuns dépens dans cette procédure (art. 62 al. 2 OELP). * * * * *</w:t>
      </w:r>
    </w:p>
    <w:p>
      <w:r>
        <w:t>- 10/10 -</w:t>
      </w:r>
    </w:p>
    <w:p>
      <w:r>
        <w:t>A/3564/2020-CS PAR CES MOTIFS, La Chambre de surveillance : A la forme : Déclare recevable la plainte formée le 6 novembre 2020 par A______ SA contre la décision de rejet de demande de restitution de délai prononcée le 26 octobre 2020 par l'Office cantonal des poursuites dans la poursuite n° 1______. Au fond : La rejette. Siégeant : Monsieur Patrick CHENAUX, président; Messieurs Luca MINOTTI et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