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DCSO/229/2018 vom 12. April 2018</w:t>
      </w:r>
    </w:p>
    <w:p>
      <w:r>
        <w:t>GE Cour de justice, 2018-04-12, FR</w:t>
      </w:r>
    </w:p>
    <w:p>
      <w:r>
        <w:rPr>
          <w:b/>
        </w:rPr>
        <w:t xml:space="preserve">Quelle: </w:t>
      </w:r>
      <w:r>
        <w:t>https://mcp.opencaselaw.ch/entscheid/ge_gerichte_DCSO_229_2018</w:t>
      </w:r>
    </w:p>
    <w:p>
      <w:r>
        <w:t>FR: GE_GERICHTE DCSO/229/2018 du 12 avril 2018</w:t>
      </w:r>
    </w:p>
    <w:p>
      <w:r>
        <w:t>IT: GE_GERICHTE DCSO/229/2018 del 12 aprile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w:t>
      </w:r>
    </w:p>
    <w:p>
      <w:r>
        <w:t>- 3/5 -</w:t>
      </w:r>
    </w:p>
    <w:p>
      <w:r>
        <w:t>A/4329/2017-CS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2.2</w:t>
      </w:r>
    </w:p>
    <w:p>
      <w:r>
        <w:t>Dans le cas d'espèce, le commandement de payer n'a été établi – et remis à la Poste en vue de sa notification – que le 4 novembre 2016, soit plus de trois mois et demi après la réception par l'Office de la réquisition de poursuite. Un tel délai ne respecte à l'évidence pas l'exigence de célérité résultant de l'art. 69 al. 1 LP et est donc constitutif d'un retard, que des difficultés informatiques ou une insuffisance de personnel ne peuvent justifier. Contrevient de même à l'obligation de diligence prévue par l'art. 71 al. 1 LP le délai de plus de six mois qui s'est</w:t>
      </w:r>
    </w:p>
    <w:p>
      <w:r>
        <w:t>- 4/5 -</w:t>
      </w:r>
    </w:p>
    <w:p>
      <w:r>
        <w:t>A/4329/2017-CS écoulé entre la première tentative de notification du commandement de payer et le prononcé de la faillite de la débitrice, sans qu'aucune autre démarche en vue de ladite notification n'ait été entreprise. La plainte est ainsi bien fondée, et il sera en conséquence fait droit aux conclusions constatatoires du plaignant, en ce sens qu'un retard non justifié sera constaté. Il n'appartient en revanche pas à la Chambre de céans de déterminer si le comportement de l'Office dans le cas d'espèce revêt un caractère fautif, l'absence d'un motif justificatif – seul point pertinent en l'occurrence – ne pouvant sans autre être assimilé à l'existence d'une faute.</w:t>
      </w:r>
    </w:p>
    <w:p>
      <w:r>
        <w:rPr>
          <w:b/>
        </w:rPr>
        <w:t>E. 3</w:t>
      </w:r>
    </w:p>
    <w:p>
      <w:r>
        <w:t>La procédure de plainte est gratuite (art. 20a al. 2 ch. 5 LP et art. 61 al. 2 let. a OELP) et il ne peut être alloué aucuns dépens dans cette procédure (art. 62 al. 2 OELP). * * * * *</w:t>
      </w:r>
    </w:p>
    <w:p>
      <w:r>
        <w:t>- 5/5 -</w:t>
      </w:r>
    </w:p>
    <w:p>
      <w:r>
        <w:t>A/4329/2017-CS PAR CES MOTIFS, La Chambre de surveillance : A la forme : Déclare recevable la plainte formée le 27 octobre 2017 par A______ pour retard injustifié de la part de l'Office des poursuites dans le traitement de sa réquisition de poursuite datée du 14 juillet 2016. Au fond : L'admet. Constate en conséquence que l'Office des poursuites a tardé sans justification à établir puis à notifier le commandement de payer, poursuite n° 16 xxxx96 Z. Siégeant : Monsieur Patrick CHENAUX, président; Messieurs Michel BERTSCHY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