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DCSO/229/2011 vom 21. Juli 2011</w:t>
      </w:r>
    </w:p>
    <w:p>
      <w:r>
        <w:t>GE Cour de justice, 2011-07-21, FR</w:t>
      </w:r>
    </w:p>
    <w:p>
      <w:r>
        <w:rPr>
          <w:b/>
        </w:rPr>
        <w:t xml:space="preserve">Quelle: </w:t>
      </w:r>
      <w:r>
        <w:t>https://mcp.opencaselaw.ch/entscheid/ge_gerichte_DCSO_229_2011</w:t>
      </w:r>
    </w:p>
    <w:p>
      <w:r>
        <w:t>FR: GE_GERICHTE DCSO/229/2011 du 21 juillet 2011</w:t>
      </w:r>
    </w:p>
    <w:p>
      <w:r>
        <w:t>IT: GE_GERICHTE DCSO/229/2011 del 21 luglio 2011</w:t>
      </w:r>
    </w:p>
    <w:p>
      <w:pPr>
        <w:pStyle w:val="Heading2"/>
      </w:pPr>
      <w:r>
        <w:t>Regeste</w:t>
      </w:r>
    </w:p>
    <w:p>
      <w:r>
        <w:t>Résumé: Montant de base mensuel fixé à 850 fr. (1/2 du montant de base mensuel pour un couple) et prise en compte de la 1/2 du loyer pour un débiteur retourné vivre avec son ex-épouse et leurs deux enfants.</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w:t>
      </w:r>
    </w:p>
    <w:p>
      <w:r>
        <w:t>L'exécution d'une saisie de salaire, constitue une mesure sujette à plainte et le plaignant, en tant que poursuivi, a qualité pour agir par cette voie.</w:t>
      </w:r>
    </w:p>
    <w:p>
      <w:r>
        <w:t>- 5/9 -</w:t>
      </w:r>
    </w:p>
    <w:p>
      <w:r>
        <w:t>A/832/2011-AS</w:t>
      </w:r>
    </w:p>
    <w:p>
      <w:r>
        <w:rPr>
          <w:b/>
        </w:rPr>
        <w:t>E. 1.2</w:t>
      </w:r>
    </w:p>
    <w:p>
      <w:r>
        <w:t>La plainte doit être déposée dans les dix jours de celui où le plaignant a eu connaissance de la mesure (art. 17 al. 2 LP).</w:t>
      </w:r>
    </w:p>
    <w:p>
      <w:r>
        <w:t>En matière de saisie de revenus, le débiteur est le plus souvent informé de la saisie non par la communication du procès-verbal de saisie, mais par son employeur, directement ou à réception de son décompte mensuel de salaire, voire à réception de l'avis de saisie de gain qui lui est communiqué; sauf dans les cas où le procès- verbal des opérations de la saisie (formulaire obligatoire n° 6) et la feuille de calcul du minimum vital intitulée « saisie de salaire » (formulaire obligatoire n° 6a annexé au formulaire obligatoire n° 6), signés par le débiteur, mentionnent la quotité saisissable, le délai de plainte ne commence toutefois à courir qu’à réception du procès-verbal de saisie (Michel Ochsner, in CR-LP ad art. 93 n° 186)</w:t>
      </w:r>
    </w:p>
    <w:p>
      <w:r>
        <w:t>En l'occurrence, le plaignant a eu connaissance de la mesure querellée le 12 mars 2011 et porté plainte le 21 suivant. Sa plainte est donc recevable.</w:t>
      </w:r>
    </w:p>
    <w:p>
      <w:r>
        <w:rPr>
          <w:b/>
        </w:rPr>
        <w:t>E. 2.1</w:t>
      </w:r>
    </w:p>
    <w:p>
      <w:r>
        <w:t>Tous les revenus du travail peuvent être saisis, déduction faite de ce que le préposé estime indispensable au débiteur et à sa famille (art. 93 al. 1 LP).</w:t>
      </w:r>
    </w:p>
    <w:p>
      <w:r>
        <w:rPr>
          <w:b/>
        </w:rPr>
        <w:t>E. 2.2</w:t>
      </w:r>
    </w:p>
    <w:p>
      <w:r>
        <w:t>Le minimum vital d’un débiteur, qui est une question d'appréciation, doit être fixé en fonction des circonstances de fait existant lors de l’exécution de la saisie (arrêt du Tribunal fédéral 7B.200/2003 du 11 novembre 2003 consid. 4 - non publié aux ATF 130 III 45 ; ATF 115 III 103, JdT 1991 II 108 consid. 1c). Il est déterminé sur la base des Normes d’insaisissabilité édictées par l’Autorité de surveillance pour le canton de Genève (RS/GE E 3 60.04). Seuls les montants effectivement payés doivent être pris en compte (Michel Ochsner, in CR-LP, ad art. 93 n° 82 s. et les arrêts cités).</w:t>
      </w:r>
    </w:p>
    <w:p>
      <w:r>
        <w:t>Il convient d’ajouter à la base mensuelle selon ces normes (ch. I) le loyer effectif du logement du débiteur, respectivement les intérêts hypothécaires, et les frais de chauffage, (ch. II.1). Font également partie de ce minimum vital les cotisations sociales et les primes d’assurance-maladie de base (ch. II.3), les dépenses indispensables à l’exercice d’une activité professionnelle, dans la mesure où l'employeur ne les prend pas à sa charge, tels que, notamment, les frais de déplacement nécessaires pour se rendre au travail et de repas pris en dehors du domicile (ch. II.4) (ATF 129 III 242, JdT 2003 II 104, SJ 2003 I 375 s; DCSO/223/2006 du 6 avril 2006; Jean-Jacques Collaud, Le minimum vital élargi du droit de la famille, in RFJ 2005, p. 313 ss, 322, Michel Ochsner, op.cit. ad art. 93 n° 144 ss).</w:t>
      </w:r>
    </w:p>
    <w:p>
      <w:r>
        <w:rPr>
          <w:b/>
        </w:rPr>
        <w:t>E. 2.3</w:t>
      </w:r>
    </w:p>
    <w:p>
      <w:r>
        <w:t>En l'espèce, le poursuivi perçoit un salaire de base de 6'000 fr. auquel s'ajoute des frais de repas (15 fr. par jour) et une prime de chiffre d'affaires qui fluctue selon les mois. Pour les quatre premiers mois de l'année 2011, il a perçu un salaire net moyen de 6'153 fr. 45, revenu correspondant à celui de l'année 2009 (revenu</w:t>
      </w:r>
    </w:p>
    <w:p>
      <w:r>
        <w:t>- 6/9 -</w:t>
      </w:r>
    </w:p>
    <w:p>
      <w:r>
        <w:t>A/832/2011-AS mensuel moyen : 6'296 fr.), mais inférieur à celui de l'année 2010 (revenu mensuel moyen: 6'907 fr.). L'Autorité de céans retiendra toutefois un salaire de 6'154 fr.</w:t>
      </w:r>
    </w:p>
    <w:p>
      <w:r>
        <w:rPr>
          <w:b/>
        </w:rPr>
        <w:t>E. 2.4</w:t>
      </w:r>
    </w:p>
    <w:p>
      <w:r>
        <w:t>Selon les normes d'insaisissabilité pour l'année 2011, le montant de base mensuel est de 1'200 fr. pour un débiteur seul, de 1'350 fr. pour un débiteur monoparental et de 1'700 fr. pour un couple marié, deux personnes vivant en partenariat enregistré ou un couple avec des enfants.</w:t>
      </w:r>
    </w:p>
    <w:p>
      <w:r>
        <w:t>En l'occurrence, le plaignant a exposé les circonstances dans lesquelles il avait dû retourner vivre chez son ex-épouse - dont il est divorcé depuis le 5 mars 2003 -, à savoir qu'il ne pouvait pas prendre d'appartement à son nom compte tenu de ses dettes (cf. consid. A.d.). Il n'en reste pas moins que l'intéressé ne vit ni seul, ni seul avec ses enfants et qu'il forme avec son ex-épouse, avec laquelle il a déclaré partager les frais de nourriture, une communauté domestique dont le caractère doit être qualifié de durable, étant rappelé que sa dette à l'égard de la poursuivante est de 3'570'5998 fr.</w:t>
      </w:r>
    </w:p>
    <w:p>
      <w:r>
        <w:t>L'Autorité de céans retiendra en conséquence la moitié du montant de base mensuel pour un couple, soit 850 fr., ainsi que la moitié du loyer de l'appartement de cinq pièces qu'il partage avec son ex-épouse, qui a un revenu de plus de 4'000 fr. par mois, et leurs deux enfants majeurs qui sont en apprentissage.</w:t>
      </w:r>
    </w:p>
    <w:p>
      <w:r>
        <w:rPr>
          <w:b/>
        </w:rPr>
        <w:t>E. 2.5</w:t>
      </w:r>
    </w:p>
    <w:p>
      <w:r>
        <w:t>L’obligation pour les parents d’entretenir un enfant au-delà de sa majorité conserve un caractère exceptionnel. En vertu de la jurisprudence, l’art. 277 al. 2 CC est applicable à la poursuite pour dettes en ce sens que les parents ont l’obligation d’entretenir l’enfant majeur lorsque, à sa majorité, celui-ci n’a pas encore de formation appropriée et pour autant que les circonstances, à savoir les conditions économiques et les ressources des parents, permettent de l’exiger d’eux (ATF du 26 novembre 1999 cause 7B.200/1999). L’entretien n’est dû que lorsque l’enfant poursuit sa formation et que celle-ci a un caractère professionnel. Si ces conditions sont réalisées, la base d’entretien mensuelle de l’enfant et ses primes d’assurance maladie font partie du minimum vital des parents. En revanche, les frais liés directement (taxes d’inscription) ou indirectement (frais de repas à l’extérieur, de transport, de logement et de pension) à ses études supérieures ne font pas partie de celui-ci. Il convient toutefois de tenir compte des revenus réalisés par l'enfant majeur. Dans la mesure où la base d'entretien de l'enfant et ses primes d'assurance-maladie sont couvertes par de tels revenus, leur montant ne saurait être inclus dans le minimum vital des parents (SJ 2000 II 216 - 217).</w:t>
      </w:r>
    </w:p>
    <w:p>
      <w:r>
        <w:t>En l'espèce, Z______, qui a eu vingt-six ans le xx 2011, est en apprentissage, lequel prendra fin le 11 juillet 2012 et perçoit un salaire net de 926 fr. 95. Sa prime d'assurance maladie de base est de 395 fr. 35. Son entretien s'élève ainsi à 995 fr. 35 (montant de base mensuel : 600 fr. + 395 fr. 35), ce qui laisse apparaître</w:t>
      </w:r>
    </w:p>
    <w:p>
      <w:r>
        <w:t>- 7/9 -</w:t>
      </w:r>
    </w:p>
    <w:p>
      <w:r>
        <w:t>A/832/2011-AS un découvert de 68 fr. 40, dont il se justifie, compte tenu des revenus respectifs des deux parents, de mettre les 2/3 à la charge du plaignant. Il sied toutefois de relever qu'à la mi-juillet 2011, le salaire de Z______ est passé à 1'200 fr.; son entretien est, depuis lors, entièrement couvert par son revenu.</w:t>
      </w:r>
    </w:p>
    <w:p>
      <w:r>
        <w:t>X______, né le xx 1990, termine son apprentissage à la fin du mois d'août 2011. Il perçois un salaire net de 937 fr. et sa prime d'assurance maladie de base est de 316 fr. 65. Son entretien s'élève ainsi à 916 fr. 65 (montant de base mensuel : 600 fr. + 316 fr. 65 ), montant entièrement couvert par son salaire.</w:t>
      </w:r>
    </w:p>
    <w:p>
      <w:r>
        <w:rPr>
          <w:b/>
        </w:rPr>
        <w:t>E. 2.6</w:t>
      </w:r>
    </w:p>
    <w:p>
      <w:r>
        <w:t>Le minimum vital du plaignant s'élève en conséquence à 2'673 fr. (montant de base mensuel : 850 fr. + prime d'assurance maladie de base : 313 fr. 45 + ½ du loyer : 1'152 fr. + frais de déplacement : 70 fr. + frais de repas : 242 fr. + frais d'entretien de Z______ à hauteur des 2/3 : 45 fr. 60) et la quotité saisissable à 3'481 fr. (6'154 fr. - 2'673 fr.). Dès le mois d'août 2011, ce minimum vital s'élèvera à 2'627 fr. 40 (2'673 - 45 fr. 60) et la quotité saisissable à 3'526 fr. 60 (6'154 fr. - 2'627 fr. 40).</w:t>
      </w:r>
    </w:p>
    <w:p>
      <w:r>
        <w:rPr>
          <w:b/>
        </w:rPr>
        <w:t>E. 3.1</w:t>
      </w:r>
    </w:p>
    <w:p>
      <w:r>
        <w:t>Selon l’art. 17 al. 4 LP, l’Office peut, jusqu’à l’envoi de sa réponse à une plainte, procéder à un nouvel examen de la décision attaquée, à charge pour lui, s’il prend une nouvelle décision, de la notifier sans délai aux parties et d’en donner connaissance à l’autorité de surveillance. Cette dérogation à l’effet dévolutif de la plainte vaut jusqu’au dépôt d’une duplique qui serait ordonnée par la Commission de céans (DCSO/250/05 consid. 2.a du 19 mai 20094 ; Pierre- Robert Gilliéron, Commentaire, ad art. 17 n° 259), et donc a fortiori aussi lorsque l’Office n’a présenté que des rapports intermédiaires et se voit impartir un délai pour présenter son rapport définitif sur une plainte et actualiser sa position ou ne s’est pas encore déterminé sur la plainte. Même l’effet suspensif attribué le cas échéant à une plainte ne prive pas l’Office du pouvoir de reconsidérer la mesure attaquée (Pierre-Robert Gilliéron, Commentaire, ad art. 17 n° 262). Si l'Office a reconsidéré sa décision, l'autorité de surveillance doit examiner celle-ci, pour autant toutefois que la décision de reconsidération n'ait pas rendu la plainte sans objet.</w:t>
      </w:r>
    </w:p>
    <w:p>
      <w:r>
        <w:rPr>
          <w:b/>
        </w:rPr>
        <w:t>E. 3.2</w:t>
      </w:r>
    </w:p>
    <w:p>
      <w:r>
        <w:t>En l'espèce, l'Office à qui un délai pour envoyer sa réponse a été imparti, postérieurement à l'audience de comparution personnelle et à la communication des pièces par le plaignant, n'a pas pris de nouvelle décision, se limitant à déclarer, dans son rapport que la quotité saisissable "pouvait" être portée à 3'485 fr. et qu'il s'en rapportait à justice quant à la suite à donner à la plainte.</w:t>
      </w:r>
    </w:p>
    <w:p>
      <w:r>
        <w:rPr>
          <w:b/>
        </w:rPr>
        <w:t>E. 3.3</w:t>
      </w:r>
    </w:p>
    <w:p>
      <w:r>
        <w:t>Pour sa part, la poursuivante n'a pas pris de conclusions. Postérieurement à l'audience susrappelée et au vu des pièces produites, elle a déclaré s'en rapporter à l'appréciation de l'Autorité de céans.</w:t>
      </w:r>
    </w:p>
    <w:p>
      <w:r>
        <w:t>- 8/9 -</w:t>
      </w:r>
    </w:p>
    <w:p>
      <w:r>
        <w:t>A/832/2011-AS</w:t>
      </w:r>
    </w:p>
    <w:p>
      <w:r>
        <w:rPr>
          <w:b/>
        </w:rPr>
        <w:t>E. 3.4</w:t>
      </w:r>
    </w:p>
    <w:p>
      <w:r>
        <w:t>Il s'ensuit que l'Autorité de céans, en raison de l'interdiction de la reformatio in pejus (cf. art. 20a al. 2 ch. 3 LP) qui s'oppose à l'augmentation de la saisie exécutée dès lors que cette dernière n'a pas été attaquée par les créanciers poursuivants, ne peut modifier, au détriment du plaignant, l'acte attaqué, à savoir l'exécution d'une saisie de gain à hauteur de 2'830 fr. par mois.</w:t>
      </w:r>
    </w:p>
    <w:p>
      <w:r>
        <w:rPr>
          <w:b/>
        </w:rPr>
        <w:t>E. 4</w:t>
      </w:r>
    </w:p>
    <w:p>
      <w:r>
        <w:t>Mal fondée la plainte sera rejetée et l'Autorité de céans confirmera, en tant que de besoin, la quotité de gain saisissable fixée par l'Office à hauteur de 2'830 fr. mois dès le mois de mars 2011.</w:t>
      </w:r>
    </w:p>
    <w:p>
      <w:r>
        <w:rPr>
          <w:b/>
        </w:rPr>
        <w:t>E. 5</w:t>
      </w:r>
    </w:p>
    <w:p>
      <w:r>
        <w:t>Conformément aux art. 20a al. 2 ch. 5 LP, 61 al. 2 let. a et 62 al. 2 OELP, il n'y a pas lieu de percevoir d'émolument de justice, ni d'allouer des dépens.</w:t>
      </w:r>
    </w:p>
    <w:p>
      <w:r>
        <w:t>* * * * *</w:t>
      </w:r>
    </w:p>
    <w:p>
      <w:r>
        <w:t>- 9/9 -</w:t>
      </w:r>
    </w:p>
    <w:p>
      <w:r>
        <w:t>A/832/2011-AS PAR CES MOTIFS, L'Autorité de surveillance : A la forme : Déclare recevable la plainte formée le 21 mars 2011 par M. G______ contre la saisie de gain exécutée à son encontre dans le cadre de la poursuite n° 10 xxxx83 J. Au fond : La rejette. Confirme l'exécution de la saisie de gain à hauteur de 2'830 fr. mois dès le mois de mars 2011. Déboute le plaignant de toutes autres conclusions. Siégeant : Madame Ariane WEYENETH, présidente ; Madame Florence CASTELLA et Monsieur Christian CHAVAZ, juges assesseur(e)s ; Madame Véronique PISCETTA, greffière.</w:t>
      </w:r>
    </w:p>
    <w:p>
      <w:r>
        <w:t>La présidente : Ariane WEYENETH</w:t>
      </w:r>
    </w:p>
    <w:p>
      <w:r>
        <w:t>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