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DCSO/227/2011 vom 21. Juli 2011</w:t>
      </w:r>
    </w:p>
    <w:p>
      <w:r>
        <w:t>GE Cour de justice, 2011-07-21, FR</w:t>
      </w:r>
    </w:p>
    <w:p>
      <w:r>
        <w:rPr>
          <w:b/>
        </w:rPr>
        <w:t xml:space="preserve">Quelle: </w:t>
      </w:r>
      <w:r>
        <w:t>https://mcp.opencaselaw.ch/entscheid/ge_gerichte_DCSO_227_2011</w:t>
      </w:r>
    </w:p>
    <w:p>
      <w:r>
        <w:t>FR: GE_GERICHTE DCSO/227/2011 du 21 juillet 2011</w:t>
      </w:r>
    </w:p>
    <w:p>
      <w:r>
        <w:t>IT: GE_GERICHTE DCSO/227/2011 del 21 luglio 2011</w:t>
      </w:r>
    </w:p>
    <w:p>
      <w:pPr>
        <w:pStyle w:val="Heading2"/>
      </w:pPr>
      <w:r>
        <w:t>Regeste</w:t>
      </w:r>
    </w:p>
    <w:p>
      <w:r>
        <w:t>Résumé: En tant que créancière participant à des séries antérieures, la plaignante n'a pas qualité pour contester un procès-verbal d'estimation et fixation des conditions de vente dressé dans le cadre de séries postérieures portant sur les mêmes actifs.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 procès-verbal d'estimation et fixation des conditions de vente constitue une mesure sujette à plainte.</w:t>
      </w:r>
    </w:p>
    <w:p>
      <w:r>
        <w:rPr>
          <w:b/>
        </w:rPr>
        <w:t>E. 1.2</w:t>
      </w:r>
    </w:p>
    <w:p>
      <w:r>
        <w:t>A qualité pour recourir toute personne qui subit une atteinte à ses droits juridiquement protégés, ou qui risque d'en subir une suite à un acte (ou une omission) d'un organe de la poursuite (ATF 119 II 81 consid. 2, JdT 1996 II 83 ; ATF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ses intérêts de fait.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(Walter A. Stoffel/Isabelle Chabloz, Voies d'exécution § 2 nos 67-68 ; Pierre-Robert Gilliéron, Commentaire ad. art. 17 n° 140 ss ; Kurt Amonn / Fridolin Walther, Grundriss, 7ème éd. 2003, § 6, n° 23 ss ; ATF 120 III 42 consid. 3, JdT 1996 II 151 ; arrêts du Tribunal fédéral 5A_373/2010 du 15 septembre 2010 consid. 3.3 ; 7B.19/2006 du 25 avril 2006 consid. 3.1.). Il n'est pas nécessaire que le plaignant ait été partie à la procédure d'exécution forcée pendante ou close, qu'il soit le destinataire de l'acte de poursuite attaqué (Pierre-Robert Gilliéron, op. cit. ad art. 17 n° 159 et la jurisprudence citée).</w:t>
      </w:r>
    </w:p>
    <w:p>
      <w:r>
        <w:rPr>
          <w:b/>
        </w:rPr>
        <w:t>E. 1.3</w:t>
      </w:r>
    </w:p>
    <w:p>
      <w:r>
        <w:t>En l'espèce, les poursuites visées dans l'acte attaqué concernent les séries nos 07 xxxx78 W et 09 xxxx40 U.</w:t>
      </w:r>
    </w:p>
    <w:p>
      <w:r>
        <w:t>Or, la plaignante n'est ni débitrice ni créancière saisissante participant à ces séries.</w:t>
      </w:r>
    </w:p>
    <w:p>
      <w:r>
        <w:t>En tant que créancière saisissante participant à des séries antérieures (nos 02 xxxx04 K et 03 xxxx02 Y), elle ne saurait donc être lésée dans ses intérêts si le produit de la vente du capital-actions de E______ SA ne permettait pas aussi de désintéresser les créanciers de séries subséquentes.</w:t>
      </w:r>
    </w:p>
    <w:p>
      <w:r>
        <w:t>- 6/7 -</w:t>
      </w:r>
    </w:p>
    <w:p>
      <w:r>
        <w:t>A/1325/2011-AS</w:t>
      </w:r>
    </w:p>
    <w:p>
      <w:r>
        <w:t>Au demeurant, et contrairement à ce qu'elle allègue, le procès-verbal d'estimation et fixation de vente querellé, communiqué au débiteur et créanciers concernés - lesquels n'ont du reste pas porté plainte - mentionne que le capital-actions de E______ SA a également été saisi au profit des créanciers formant les séries nos 02 xxxx04 K et 03 xxxx02 Y et que la même valeur a été retenue selon deux procès-verbaux d'estimation et de fixation des conditions de vente dressés les 30 avril 2007 et 7 décembre 2009.</w:t>
      </w:r>
    </w:p>
    <w:p>
      <w:r>
        <w:rPr>
          <w:b/>
        </w:rPr>
        <w:t>E. 1.4</w:t>
      </w:r>
    </w:p>
    <w:p>
      <w:r>
        <w:t>La plainte sera en conséquence déclarée irrecevable.</w:t>
      </w:r>
    </w:p>
    <w:p>
      <w:r>
        <w:rPr>
          <w:b/>
        </w:rPr>
        <w:t>E. 2.1</w:t>
      </w:r>
    </w:p>
    <w:p>
      <w:r>
        <w:t>Cela étant, à supposer qu'il eût fallu entrer en matière, force aurait été de rejeter la plainte.</w:t>
      </w:r>
    </w:p>
    <w:p>
      <w:r>
        <w:rPr>
          <w:b/>
        </w:rPr>
        <w:t>E. 2.2</w:t>
      </w:r>
    </w:p>
    <w:p>
      <w:r>
        <w:t>Les dispositions auxquelles se réfère la plaignante, soit les art. 110 al. 3 et 112 al. 3 LP, concernent, en effet, l'exécution de la saisie, respectivement le procès-verbal de saisie. Par ailleurs, c'est à tort, qu'elle cite, à l'appui de son argumentation, un considérant d'une décision de l'autorité de surveillance (DSCO/421/2007 du 13 septembre 2007), dans laquelle il est rappelé : "L'estimation des objets saisis doit être énoncée dans le procès-verbal de saisie (art. 112 al. 1 LP), lequel mentionnera si lesdits objets ne sont pas suffisants pour satisfaire les poursuivants qui participent à la série (art. 112 al. 3 ; Pierre-Robert Gilliéron, Commentaire, ad art. 97 n° 6).</w:t>
      </w:r>
    </w:p>
    <w:p>
      <w:r>
        <w:rPr>
          <w:b/>
        </w:rPr>
        <w:t>E. 2.3</w:t>
      </w:r>
    </w:p>
    <w:p>
      <w:r>
        <w:t>Comme le relève à juste titre T______ LTD, la plaignante tente, mais en vain, par le biais d'une plainte dirigée contre le procès-verbal d'estimation et fixation des conditions de vente, de remettre en cause les procès-verbaux de saisie, séries nos 07 xxxx78 W et 09 xxxx40 U, lesquels sont entrés en force depuis près de deux ans.</w:t>
      </w:r>
    </w:p>
    <w:p>
      <w:r>
        <w:rPr>
          <w:b/>
        </w:rPr>
        <w:t>E. 3</w:t>
      </w:r>
    </w:p>
    <w:p>
      <w:r>
        <w:t>Il est statué sans frais ni dépens (art. 20a al. 2 ch. 5 LP, 61 al. 2 let. a, 62 al. 2 OELP) et l'Autorité de céans renoncera à infliger une amende à la plaignante, dont la plainte est à la limite de la témérité (art. 20a al. 2 ch. 5 2ème phr. LP).</w:t>
      </w:r>
    </w:p>
    <w:p>
      <w:r>
        <w:t>* * * * *</w:t>
      </w:r>
    </w:p>
    <w:p>
      <w:r>
        <w:t>- 7/7 -</w:t>
      </w:r>
    </w:p>
    <w:p>
      <w:r>
        <w:t>A/1325/2011-AS PAR CES MOTIFS, L'Autorité de surveillance : Déclare irrecevable la plainte formée par L______ SA contre le procès-verbal d'estimation et fixation des conditions de vente dressé par l'Office des poursuites dans le cadre des poursuites formant les séries nos 07 xxxx78 W et 09 xxxx40 U. Siégeant : Madame Ariane WEYENETH, présidente ; Madame Florence CASTELLA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