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DCSO/21/2025 vom 6. Februar 2025</w:t>
      </w:r>
    </w:p>
    <w:p>
      <w:r>
        <w:t>GE Cour de justice, 2025-02-06, FR</w:t>
      </w:r>
    </w:p>
    <w:p>
      <w:r>
        <w:rPr>
          <w:b/>
        </w:rPr>
        <w:t xml:space="preserve">Quelle: </w:t>
      </w:r>
      <w:r>
        <w:t>https://mcp.opencaselaw.ch/entscheid/ge_gerichte_DCSO_21_2025</w:t>
      </w:r>
    </w:p>
    <w:p>
      <w:r>
        <w:t>FR: GE_GERICHTE DCSO/21/2025 du 6 février 2025</w:t>
      </w:r>
    </w:p>
    <w:p>
      <w:r>
        <w:t>IT: GE_GERICHTE DCSO/21/2025 del 6 febbraio 2025</w:t>
      </w:r>
    </w:p>
    <w:p>
      <w:pPr>
        <w:pStyle w:val="Heading2"/>
      </w:pPr>
      <w:r>
        <w:t>Erwägungen</w:t>
      </w:r>
    </w:p>
    <w:p>
      <w:r>
        <w:rPr>
          <w:b/>
        </w:rPr>
        <w:t>E. 1</w:t>
      </w:r>
    </w:p>
    <w:p>
      <w:r>
        <w:t>1.1.1 La Chambre de surveillance est compétente pour statuer sur les plaintes formées en application de l'article 17 al. 1 LP (art. 13 LP; art. 125 et 126 al. 2 let. c LOJ; art. 6 al. 1 et 3 et 7 al. 1 LaLP) contre les mesures de l'Office ne pouvant être contestées par la voie judiciaire. 1.1.2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1.1.3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L'inobservation des règles sur le for de la poursuite n'entraîne la nullité de plein droit des actes dont il s'agit que dans le cas où elle lèse l'intérêt public ou les intérêts de tiers; la notification d'un commandement de payer par un office des poursuites</w:t>
      </w:r>
    </w:p>
    <w:p>
      <w:r>
        <w:t>- 4/7 -</w:t>
      </w:r>
    </w:p>
    <w:p>
      <w:r>
        <w:t>A/3470/2024-CS incompétent ne satisfait pas à cette condition (ATF 96 III 89 consid. 2; 88 III 7 consid. 3; 82 III 63 consid. 4; 69 II 162 consid. 2b; arrêt 5A_362/2013 du 14 octobre 2013 consid. 3.2). Un commandement de payer délivré par un office incompétent à raison du lieu ne peut ainsi qu'être annulé à la suite d'une plainte formée en temps utile (arrêts du Tribunal fédéral 5A_539/2022 du 13 septembre 2022 consid. 3.1; 5A_108/2018 du 11 juin 2018 consid. 3; 5A_333/2017 du 4 août 2017 consid. 3.2, publié in SJ 2017 I 469; 5A_30/2013 du 7 mai 2013 consid. 3; 7B_132/2002 du</w:t>
      </w:r>
    </w:p>
    <w:p>
      <w:r>
        <w:rPr>
          <w:b/>
        </w:rPr>
        <w:t>E. 1.2</w:t>
      </w:r>
    </w:p>
    <w:p>
      <w:r>
        <w:t>En l'espèce, le plaignant, débiteur poursuivi, a qualité pour former plainte et la notification d'un commandement de payer est un acte de poursuite sujet à plainte. La plainte, formée le 21 octobre 2024 selon les formes prévues par la loi, et dans le délai prescrit, est recevable. 2. Le plaignant sollicite l'annulation du commandement de payer, poursuite N° 3______, ainsi que ladite poursuite, au motif qu'il n'existe aucun for de poursuite à Genève.</w:t>
      </w:r>
    </w:p>
    <w:p>
      <w:r>
        <w:t>2.1.1 Selon l'art. 46 LP, le for de la poursuite est au domicile du débiteur.</w:t>
      </w:r>
    </w:p>
    <w:p>
      <w:r>
        <w:t>Ce domicile est déterminé selon les critères prévus par l'art. 23 al. 1 CC : une personne physique a son domicile au lieu où elle réside avec l'intention de s'y établir, ce qui suppose qu'elle fasse du lieu en question le centre de ses intérêts personnels et professionnels. La notion de domicile comporte deux éléments: l'un objectif, la présence physique en un lieu donné; l'autre subjectif, l'intention d'y demeurer durablement (ATF 141 V 530 consid. 5.2; 137 II 122 consid. 3.6; 136 II 405 consid. 4.3; arrêts du Tribunal fédéral 5A_539/2022 du 13 septembre 2022 consid. 4.1.1; 5A_284/2020 du 23 décembre 2020 consid. 2.4.2; 5A_680/2020 du 8 décembre 2020 consid. 5.1.1). Ce dernier élément ne repose pas sur la seule volonté (interne) de l'intéressé, mais sur les circonstances objectives, reconnaissables pour les tiers, permettant d'en déduire une telle intention (ATF 141 V 530 consid. 5.2; 137 II 122 consid. 3.6; 120 III 7 consid. 2b).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136 II 405 consid. 4.3; 125 III 100 consid. 3; arrêts du Tribunal fédéral 5A_539/2022 du 13 septembre 2022 consid. 4.1.1; 5A_419/2020 du 16 avril 2021 consid. 2.2; 5A_680/2020 précité loc. cit.).</w:t>
      </w:r>
    </w:p>
    <w:p>
      <w:r>
        <w:t>- 5/7 -</w:t>
      </w:r>
    </w:p>
    <w:p>
      <w:r>
        <w:t>A/3470/2024-CS</w:t>
      </w:r>
    </w:p>
    <w:p>
      <w:r>
        <w:t>Dans son arrêt 7B.207/2003 du 25 septembre 2003, le Tribunal fédéral a ainsi considéré que le débiteur ne pouvait pas rapporter la preuve du changement de son domicile uniquement au moyen sa déclaration faite à l'OCPM, car il s'agit d'un simple indice devant encore être conforté par des faits manifestant de façon objective et reconnaissable pour les tiers la volonté du débiteur de rester à l'étranger et de faire de sa nouvelle ville le centre de ses relations et de ses intérêts (consid. 3.2).</w:t>
      </w:r>
    </w:p>
    <w:p>
      <w:r>
        <w:t>2.1.2 Le débiteur qui n’a pas de domicile fixe peut être poursuivi au lieu où il se trouve (art. 48 LP).</w:t>
      </w:r>
    </w:p>
    <w:p>
      <w:r>
        <w:t>2.1.3 Si le débiteur a un domicile fixe à l'étranger, la poursuite en Suisse est en principe exclue; demeurent réservés les lieux de poursuite spéciaux selon les art. 50 à 54 LP (arrêts du Tribunal fédéral 5A_937/2020 du 24 juin 2021 consid. 2.1; 5A_284/2020 du 23 décembre 2020 consid. 2.1; arrêt 7B.143/2006 du 5 octobre 2006 consid. 2.2). L'office des poursuites doit uniquement vérifier les indications du créancier en ce qui concerne sa compétence, mais il ne doit pas rechercher lui- même le domicile du débiteur. 2.2 En l'espèce, il convient de déterminer s'il existait à Genève un for de la poursuite dirigée contre le plaignant lorsque le commandement de payer, poursuite N° 3______, lui a été notifié le 10 octobre 2024 à l'adresse chemin 1______ no. ______ à Genève. A l'appui de sa plainte, le plaignant se prévaut de ce qu'il avait annoncé à l'OCPM son départ de Suisse à destination de F______/Israël pour fin décembre 2016. Cette seule déclaration aux autorités administratives ne permet pas de retenir que le plaignant a effectivement changé de domicile en quittant la Suisse pour s'installer en Israël. S'il a certes, dans sa plainte, précisé avoir une nouvelle adresse à F______ (4______ Street no. ______), il s'est en revanche limité à se prévaloir de l'attestation dressée par l'OCPM le 1er novembre 2024 faisant mention de son départ au 31 décembre 2016 pour F______, sans produire aucune pièce ni indice permettant de retenir qu'il y a effectivement transféré son centre de vie personnel et professionnel, quand bien même il affirme y vivre depuis au moins sept ans. Il ressort au contraire du dossier que la Poste et les agents notificateurs ont été en mesure de déposer les avis de retrait et convocation à se présenter à l'Office à l'adresse chemin 1______ no. ______, indiquée par le poursuivant dans sa réquisition de poursuite, et que cette adresse figurait par ailleurs sur la procuration donnée par le plaignant à C______ lorsque celle-ci s'est rendue aux guichets de l'Office pour recevoir le commandement de payer.</w:t>
      </w:r>
    </w:p>
    <w:p>
      <w:r>
        <w:t>- 6/7 -</w:t>
      </w:r>
    </w:p>
    <w:p>
      <w:r>
        <w:t>A/3470/2024-CS Au regard de ces circonstances et en l'absence de tout élément justifiant de la constitution effective par le plaignant d'un domicile à F______, il convient de retenir que ce dernier réside toujours à Genève. C'est, partant, à raison que l'Office a retenu un for de poursuite à Genève.</w:t>
      </w:r>
    </w:p>
    <w:p>
      <w:r>
        <w:t>La plainte, infondée, sera dès lors rejetée. 3. La procédure devant l'autorité de surveillance est gratuite (art. 20a al. 2 ch. 5 LP; art. 61 al. 2 let. a OELP) et ne donne pas lieu à l'allocation de dépens (art. 62 al. 2 OELP). * * * * *</w:t>
      </w:r>
    </w:p>
    <w:p>
      <w:r>
        <w:t>- 7/7 -</w:t>
      </w:r>
    </w:p>
    <w:p>
      <w:r>
        <w:t>A/3470/2024-CS</w:t>
      </w:r>
    </w:p>
    <w:p>
      <w:r>
        <w:t>PAR CES MOTIFS, La Chambre de surveillance :</w:t>
      </w:r>
    </w:p>
    <w:p>
      <w:r>
        <w:t>A la forme : Déclare recevable la plainte formée le 21 octobre 2024 par A______ contre le commandement de payer, poursuite N°° 3______, et ladite poursuite. Au fond : La rejette. Siégeant : Madame Ursula ZEHETBAUER GHAVAMI, présidente; Madame Alisa RAMELET- TELQIU et Monsieur Denis KELLER, juges assesseurs ; Madame Véronique AMAUDRY-PISCETTA, greffière.</w:t>
      </w:r>
    </w:p>
    <w:p>
      <w:r>
        <w:t>La présidente :</w:t>
      </w:r>
    </w:p>
    <w:p>
      <w:r>
        <w:t>La greffière : 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4</w:t>
      </w:r>
    </w:p>
    <w:p>
      <w:r>
        <w:t>octobre 2002 consid. 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